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108" w:rsidRDefault="00432E84" w:rsidP="00432E84">
      <w:pPr>
        <w:pStyle w:val="NoSpacing"/>
        <w:rPr>
          <w:rFonts w:cstheme="minorHAnsi"/>
          <w:b/>
        </w:rPr>
      </w:pPr>
      <w:r w:rsidRPr="0092364B">
        <w:rPr>
          <w:rFonts w:cstheme="minorHAnsi"/>
          <w:b/>
        </w:rPr>
        <w:t>APPENDIX 2: DISCRETIONARY REFERENCE POINTS 2019/2020</w:t>
      </w:r>
    </w:p>
    <w:p w:rsidR="00401897" w:rsidRDefault="00401897" w:rsidP="00432E84">
      <w:pPr>
        <w:pStyle w:val="NoSpacing"/>
        <w:rPr>
          <w:rFonts w:cstheme="minorHAnsi"/>
          <w:b/>
        </w:rPr>
      </w:pPr>
    </w:p>
    <w:p w:rsidR="00401897" w:rsidRPr="0092364B" w:rsidRDefault="00401897" w:rsidP="00432E84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Effective from 1.9.19</w:t>
      </w:r>
      <w:bookmarkStart w:id="0" w:name="_GoBack"/>
      <w:bookmarkEnd w:id="0"/>
    </w:p>
    <w:p w:rsidR="00432E84" w:rsidRPr="0092364B" w:rsidRDefault="00432E84" w:rsidP="00432E84">
      <w:pPr>
        <w:pStyle w:val="NoSpacing"/>
        <w:rPr>
          <w:rFonts w:cstheme="minorHAnsi"/>
        </w:rPr>
      </w:pPr>
    </w:p>
    <w:p w:rsidR="00432E84" w:rsidRPr="0092364B" w:rsidRDefault="00432E84" w:rsidP="00432E84">
      <w:pPr>
        <w:pStyle w:val="NoSpacing"/>
        <w:rPr>
          <w:rFonts w:cstheme="minorHAnsi"/>
          <w:b/>
        </w:rPr>
      </w:pPr>
      <w:r w:rsidRPr="0092364B">
        <w:rPr>
          <w:rFonts w:cstheme="minorHAnsi"/>
          <w:b/>
        </w:rPr>
        <w:t>MAIN PAY RANGE</w:t>
      </w:r>
    </w:p>
    <w:p w:rsidR="00432E84" w:rsidRPr="0092364B" w:rsidRDefault="00432E84" w:rsidP="00432E84">
      <w:pPr>
        <w:pStyle w:val="NoSpacing"/>
        <w:rPr>
          <w:rFonts w:cstheme="minorHAnsi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242"/>
        <w:gridCol w:w="993"/>
      </w:tblGrid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</w:rPr>
            </w:pPr>
            <w:r w:rsidRPr="0092364B">
              <w:rPr>
                <w:rFonts w:cstheme="minorHAnsi"/>
              </w:rPr>
              <w:t>M1</w:t>
            </w:r>
          </w:p>
        </w:tc>
        <w:tc>
          <w:tcPr>
            <w:tcW w:w="993" w:type="dxa"/>
            <w:vAlign w:val="bottom"/>
          </w:tcPr>
          <w:p w:rsidR="00432E84" w:rsidRPr="0092364B" w:rsidRDefault="00432E84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24,373</w:t>
            </w:r>
          </w:p>
        </w:tc>
      </w:tr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</w:rPr>
            </w:pPr>
            <w:r w:rsidRPr="0092364B">
              <w:rPr>
                <w:rFonts w:cstheme="minorHAnsi"/>
              </w:rPr>
              <w:t>M2</w:t>
            </w:r>
          </w:p>
        </w:tc>
        <w:tc>
          <w:tcPr>
            <w:tcW w:w="993" w:type="dxa"/>
            <w:vAlign w:val="bottom"/>
          </w:tcPr>
          <w:p w:rsidR="00432E84" w:rsidRPr="0092364B" w:rsidRDefault="00432E84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26,298</w:t>
            </w:r>
          </w:p>
        </w:tc>
      </w:tr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</w:rPr>
            </w:pPr>
            <w:r w:rsidRPr="0092364B">
              <w:rPr>
                <w:rFonts w:cstheme="minorHAnsi"/>
              </w:rPr>
              <w:t>M3</w:t>
            </w:r>
          </w:p>
        </w:tc>
        <w:tc>
          <w:tcPr>
            <w:tcW w:w="993" w:type="dxa"/>
            <w:vAlign w:val="bottom"/>
          </w:tcPr>
          <w:p w:rsidR="00432E84" w:rsidRPr="0092364B" w:rsidRDefault="00432E84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28,413</w:t>
            </w:r>
          </w:p>
        </w:tc>
      </w:tr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</w:rPr>
            </w:pPr>
            <w:r w:rsidRPr="0092364B">
              <w:rPr>
                <w:rFonts w:cstheme="minorHAnsi"/>
              </w:rPr>
              <w:t>M4</w:t>
            </w:r>
          </w:p>
        </w:tc>
        <w:tc>
          <w:tcPr>
            <w:tcW w:w="993" w:type="dxa"/>
            <w:vAlign w:val="bottom"/>
          </w:tcPr>
          <w:p w:rsidR="00432E84" w:rsidRPr="0092364B" w:rsidRDefault="00432E84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30,599</w:t>
            </w:r>
          </w:p>
        </w:tc>
      </w:tr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</w:rPr>
            </w:pPr>
            <w:r w:rsidRPr="0092364B">
              <w:rPr>
                <w:rFonts w:cstheme="minorHAnsi"/>
              </w:rPr>
              <w:t>M5</w:t>
            </w:r>
          </w:p>
        </w:tc>
        <w:tc>
          <w:tcPr>
            <w:tcW w:w="993" w:type="dxa"/>
            <w:vAlign w:val="bottom"/>
          </w:tcPr>
          <w:p w:rsidR="00432E84" w:rsidRPr="0092364B" w:rsidRDefault="00432E84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33,010</w:t>
            </w:r>
          </w:p>
        </w:tc>
      </w:tr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</w:rPr>
            </w:pPr>
            <w:r w:rsidRPr="0092364B">
              <w:rPr>
                <w:rFonts w:cstheme="minorHAnsi"/>
              </w:rPr>
              <w:t>M6</w:t>
            </w:r>
          </w:p>
        </w:tc>
        <w:tc>
          <w:tcPr>
            <w:tcW w:w="993" w:type="dxa"/>
            <w:vAlign w:val="bottom"/>
          </w:tcPr>
          <w:p w:rsidR="00432E84" w:rsidRPr="0092364B" w:rsidRDefault="00432E84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35,971</w:t>
            </w:r>
          </w:p>
        </w:tc>
      </w:tr>
    </w:tbl>
    <w:p w:rsidR="00432E84" w:rsidRPr="0092364B" w:rsidRDefault="00432E84" w:rsidP="00432E84">
      <w:pPr>
        <w:pStyle w:val="NoSpacing"/>
        <w:rPr>
          <w:rFonts w:cstheme="minorHAnsi"/>
        </w:rPr>
      </w:pPr>
    </w:p>
    <w:p w:rsidR="00432E84" w:rsidRPr="0092364B" w:rsidRDefault="00432E84" w:rsidP="00432E84">
      <w:pPr>
        <w:pStyle w:val="NoSpacing"/>
        <w:rPr>
          <w:rFonts w:cstheme="minorHAnsi"/>
          <w:b/>
        </w:rPr>
      </w:pPr>
      <w:r w:rsidRPr="0092364B">
        <w:rPr>
          <w:rFonts w:cstheme="minorHAnsi"/>
          <w:b/>
        </w:rPr>
        <w:t>UPPER PAY RANGE</w:t>
      </w:r>
    </w:p>
    <w:p w:rsidR="00432E84" w:rsidRPr="0092364B" w:rsidRDefault="00432E84" w:rsidP="00432E84">
      <w:pPr>
        <w:pStyle w:val="NoSpacing"/>
        <w:rPr>
          <w:rFonts w:cstheme="minorHAnsi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242"/>
        <w:gridCol w:w="993"/>
      </w:tblGrid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</w:rPr>
            </w:pPr>
            <w:r w:rsidRPr="0092364B">
              <w:rPr>
                <w:rFonts w:cstheme="minorHAnsi"/>
              </w:rPr>
              <w:t>U1</w:t>
            </w:r>
          </w:p>
        </w:tc>
        <w:tc>
          <w:tcPr>
            <w:tcW w:w="993" w:type="dxa"/>
            <w:vAlign w:val="bottom"/>
          </w:tcPr>
          <w:p w:rsidR="00432E84" w:rsidRPr="0092364B" w:rsidRDefault="00432E84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37,654</w:t>
            </w:r>
          </w:p>
        </w:tc>
      </w:tr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</w:rPr>
            </w:pPr>
            <w:r w:rsidRPr="0092364B">
              <w:rPr>
                <w:rFonts w:cstheme="minorHAnsi"/>
              </w:rPr>
              <w:t>U2</w:t>
            </w:r>
          </w:p>
        </w:tc>
        <w:tc>
          <w:tcPr>
            <w:tcW w:w="993" w:type="dxa"/>
            <w:vAlign w:val="bottom"/>
          </w:tcPr>
          <w:p w:rsidR="00432E84" w:rsidRPr="0092364B" w:rsidRDefault="00432E84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39,050</w:t>
            </w:r>
          </w:p>
        </w:tc>
      </w:tr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</w:rPr>
            </w:pPr>
            <w:r w:rsidRPr="0092364B">
              <w:rPr>
                <w:rFonts w:cstheme="minorHAnsi"/>
              </w:rPr>
              <w:t>U3</w:t>
            </w:r>
          </w:p>
        </w:tc>
        <w:tc>
          <w:tcPr>
            <w:tcW w:w="993" w:type="dxa"/>
            <w:vAlign w:val="bottom"/>
          </w:tcPr>
          <w:p w:rsidR="00432E84" w:rsidRPr="0092364B" w:rsidRDefault="00432E84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40,490</w:t>
            </w:r>
          </w:p>
        </w:tc>
      </w:tr>
    </w:tbl>
    <w:p w:rsidR="00432E84" w:rsidRPr="0092364B" w:rsidRDefault="00432E84" w:rsidP="00432E84">
      <w:pPr>
        <w:pStyle w:val="NoSpacing"/>
        <w:rPr>
          <w:rFonts w:cstheme="minorHAnsi"/>
        </w:rPr>
      </w:pPr>
    </w:p>
    <w:p w:rsidR="00432E84" w:rsidRPr="0092364B" w:rsidRDefault="00432E84" w:rsidP="00432E84">
      <w:pPr>
        <w:pStyle w:val="NoSpacing"/>
        <w:rPr>
          <w:rFonts w:cstheme="minorHAnsi"/>
          <w:b/>
        </w:rPr>
      </w:pPr>
      <w:r w:rsidRPr="0092364B">
        <w:rPr>
          <w:rFonts w:cstheme="minorHAnsi"/>
          <w:b/>
        </w:rPr>
        <w:t>UNQUALIFIED TEACHER PAY RANGE</w:t>
      </w:r>
    </w:p>
    <w:p w:rsidR="00432E84" w:rsidRPr="0092364B" w:rsidRDefault="00432E84" w:rsidP="00432E84">
      <w:pPr>
        <w:pStyle w:val="NoSpacing"/>
        <w:rPr>
          <w:rFonts w:cstheme="minorHAnsi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242"/>
        <w:gridCol w:w="993"/>
      </w:tblGrid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</w:rPr>
            </w:pPr>
            <w:r w:rsidRPr="0092364B">
              <w:rPr>
                <w:rFonts w:cstheme="minorHAnsi"/>
              </w:rPr>
              <w:t>1</w:t>
            </w:r>
          </w:p>
        </w:tc>
        <w:tc>
          <w:tcPr>
            <w:tcW w:w="993" w:type="dxa"/>
            <w:vAlign w:val="bottom"/>
          </w:tcPr>
          <w:p w:rsidR="00432E84" w:rsidRPr="0092364B" w:rsidRDefault="00432E84" w:rsidP="00A5743E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17,68</w:t>
            </w:r>
            <w:r w:rsidR="00A5743E">
              <w:rPr>
                <w:rFonts w:cstheme="minorHAnsi"/>
                <w:color w:val="000000"/>
              </w:rPr>
              <w:t>2</w:t>
            </w:r>
          </w:p>
        </w:tc>
      </w:tr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</w:rPr>
            </w:pPr>
            <w:r w:rsidRPr="0092364B">
              <w:rPr>
                <w:rFonts w:cstheme="minorHAnsi"/>
              </w:rPr>
              <w:t>2</w:t>
            </w:r>
          </w:p>
        </w:tc>
        <w:tc>
          <w:tcPr>
            <w:tcW w:w="993" w:type="dxa"/>
            <w:vAlign w:val="bottom"/>
          </w:tcPr>
          <w:p w:rsidR="00432E84" w:rsidRPr="0092364B" w:rsidRDefault="00432E84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19,739</w:t>
            </w:r>
          </w:p>
        </w:tc>
      </w:tr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</w:rPr>
            </w:pPr>
            <w:r w:rsidRPr="0092364B">
              <w:rPr>
                <w:rFonts w:cstheme="minorHAnsi"/>
              </w:rPr>
              <w:t>3</w:t>
            </w:r>
          </w:p>
        </w:tc>
        <w:tc>
          <w:tcPr>
            <w:tcW w:w="993" w:type="dxa"/>
            <w:vAlign w:val="bottom"/>
          </w:tcPr>
          <w:p w:rsidR="00432E84" w:rsidRPr="0092364B" w:rsidRDefault="00432E84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21,794</w:t>
            </w:r>
          </w:p>
        </w:tc>
      </w:tr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</w:rPr>
            </w:pPr>
            <w:r w:rsidRPr="0092364B">
              <w:rPr>
                <w:rFonts w:cstheme="minorHAnsi"/>
              </w:rPr>
              <w:t>4</w:t>
            </w:r>
          </w:p>
        </w:tc>
        <w:tc>
          <w:tcPr>
            <w:tcW w:w="993" w:type="dxa"/>
            <w:vAlign w:val="bottom"/>
          </w:tcPr>
          <w:p w:rsidR="00432E84" w:rsidRPr="0092364B" w:rsidRDefault="00432E84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23,851</w:t>
            </w:r>
          </w:p>
        </w:tc>
      </w:tr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</w:rPr>
            </w:pPr>
            <w:r w:rsidRPr="0092364B">
              <w:rPr>
                <w:rFonts w:cstheme="minorHAnsi"/>
              </w:rPr>
              <w:t>5</w:t>
            </w:r>
          </w:p>
        </w:tc>
        <w:tc>
          <w:tcPr>
            <w:tcW w:w="993" w:type="dxa"/>
            <w:vAlign w:val="bottom"/>
          </w:tcPr>
          <w:p w:rsidR="00432E84" w:rsidRPr="0092364B" w:rsidRDefault="00432E84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25,909</w:t>
            </w:r>
          </w:p>
        </w:tc>
      </w:tr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</w:rPr>
            </w:pPr>
            <w:r w:rsidRPr="0092364B">
              <w:rPr>
                <w:rFonts w:cstheme="minorHAnsi"/>
              </w:rPr>
              <w:t>6</w:t>
            </w:r>
          </w:p>
        </w:tc>
        <w:tc>
          <w:tcPr>
            <w:tcW w:w="993" w:type="dxa"/>
            <w:vAlign w:val="bottom"/>
          </w:tcPr>
          <w:p w:rsidR="00432E84" w:rsidRPr="0092364B" w:rsidRDefault="00432E84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27,965</w:t>
            </w:r>
          </w:p>
        </w:tc>
      </w:tr>
    </w:tbl>
    <w:p w:rsidR="00432E84" w:rsidRPr="0092364B" w:rsidRDefault="00432E84" w:rsidP="00432E84">
      <w:pPr>
        <w:pStyle w:val="NoSpacing"/>
        <w:rPr>
          <w:rFonts w:cstheme="minorHAnsi"/>
        </w:rPr>
      </w:pPr>
    </w:p>
    <w:p w:rsidR="00432E84" w:rsidRPr="0092364B" w:rsidRDefault="00432E84" w:rsidP="00432E84">
      <w:pPr>
        <w:pStyle w:val="NoSpacing"/>
        <w:rPr>
          <w:rFonts w:cstheme="minorHAnsi"/>
          <w:b/>
        </w:rPr>
      </w:pPr>
      <w:r w:rsidRPr="0092364B">
        <w:rPr>
          <w:rFonts w:cstheme="minorHAnsi"/>
          <w:b/>
        </w:rPr>
        <w:t>LEADING PRACTITIONERS PAY RANGE</w:t>
      </w:r>
    </w:p>
    <w:p w:rsidR="00432E84" w:rsidRPr="0092364B" w:rsidRDefault="00432E84" w:rsidP="00432E84">
      <w:pPr>
        <w:pStyle w:val="NoSpacing"/>
        <w:rPr>
          <w:rFonts w:cstheme="minorHAnsi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242"/>
        <w:gridCol w:w="993"/>
      </w:tblGrid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  <w:b/>
              </w:rPr>
            </w:pPr>
            <w:r w:rsidRPr="0092364B">
              <w:rPr>
                <w:rFonts w:cstheme="minorHAnsi"/>
                <w:b/>
              </w:rPr>
              <w:t>Minimum</w:t>
            </w:r>
          </w:p>
        </w:tc>
        <w:tc>
          <w:tcPr>
            <w:tcW w:w="993" w:type="dxa"/>
            <w:vAlign w:val="bottom"/>
          </w:tcPr>
          <w:p w:rsidR="00432E84" w:rsidRPr="0092364B" w:rsidRDefault="00432E84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41,267</w:t>
            </w:r>
          </w:p>
        </w:tc>
      </w:tr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  <w:b/>
              </w:rPr>
            </w:pPr>
            <w:r w:rsidRPr="0092364B">
              <w:rPr>
                <w:rFonts w:cstheme="minorHAnsi"/>
                <w:b/>
              </w:rPr>
              <w:t>Maximum</w:t>
            </w:r>
          </w:p>
        </w:tc>
        <w:tc>
          <w:tcPr>
            <w:tcW w:w="993" w:type="dxa"/>
            <w:vAlign w:val="bottom"/>
          </w:tcPr>
          <w:p w:rsidR="00432E84" w:rsidRPr="0092364B" w:rsidRDefault="00432E84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62,735</w:t>
            </w:r>
          </w:p>
        </w:tc>
      </w:tr>
    </w:tbl>
    <w:p w:rsidR="00432E84" w:rsidRPr="0092364B" w:rsidRDefault="00432E84" w:rsidP="00432E84">
      <w:pPr>
        <w:pStyle w:val="NoSpacing"/>
        <w:rPr>
          <w:rFonts w:cstheme="minorHAnsi"/>
        </w:rPr>
      </w:pPr>
    </w:p>
    <w:p w:rsidR="00432E84" w:rsidRPr="0092364B" w:rsidRDefault="00432E84" w:rsidP="00432E84">
      <w:pPr>
        <w:pStyle w:val="NoSpacing"/>
        <w:rPr>
          <w:rFonts w:cstheme="minorHAnsi"/>
          <w:b/>
        </w:rPr>
      </w:pPr>
      <w:r w:rsidRPr="0092364B">
        <w:rPr>
          <w:rFonts w:cstheme="minorHAnsi"/>
          <w:b/>
        </w:rPr>
        <w:t>TEACHING AND LEARNING RESPONSIBILITY (TLR) PAYMENTS</w:t>
      </w:r>
    </w:p>
    <w:p w:rsidR="00432E84" w:rsidRPr="0092364B" w:rsidRDefault="00432E84" w:rsidP="00432E84">
      <w:pPr>
        <w:pStyle w:val="NoSpacing"/>
        <w:rPr>
          <w:rFonts w:cstheme="minorHAnsi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242"/>
        <w:gridCol w:w="993"/>
        <w:gridCol w:w="992"/>
        <w:gridCol w:w="992"/>
      </w:tblGrid>
      <w:tr w:rsidR="00432E84" w:rsidRPr="0092364B" w:rsidTr="002C6C44"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432E84" w:rsidRPr="0092364B" w:rsidRDefault="00432E84" w:rsidP="00432E84">
            <w:pPr>
              <w:pStyle w:val="NoSpacing"/>
              <w:rPr>
                <w:rFonts w:cstheme="minorHAnsi"/>
              </w:rPr>
            </w:pPr>
          </w:p>
        </w:tc>
        <w:tc>
          <w:tcPr>
            <w:tcW w:w="993" w:type="dxa"/>
          </w:tcPr>
          <w:p w:rsidR="00432E84" w:rsidRPr="0092364B" w:rsidRDefault="00432E84" w:rsidP="0092364B">
            <w:pPr>
              <w:pStyle w:val="NoSpacing"/>
              <w:jc w:val="right"/>
              <w:rPr>
                <w:rFonts w:cstheme="minorHAnsi"/>
                <w:b/>
              </w:rPr>
            </w:pPr>
            <w:r w:rsidRPr="0092364B">
              <w:rPr>
                <w:rFonts w:cstheme="minorHAnsi"/>
                <w:b/>
              </w:rPr>
              <w:t>TLR1</w:t>
            </w:r>
          </w:p>
        </w:tc>
        <w:tc>
          <w:tcPr>
            <w:tcW w:w="992" w:type="dxa"/>
          </w:tcPr>
          <w:p w:rsidR="00432E84" w:rsidRPr="0092364B" w:rsidRDefault="00432E84" w:rsidP="0092364B">
            <w:pPr>
              <w:pStyle w:val="NoSpacing"/>
              <w:jc w:val="right"/>
              <w:rPr>
                <w:rFonts w:cstheme="minorHAnsi"/>
                <w:b/>
              </w:rPr>
            </w:pPr>
            <w:r w:rsidRPr="0092364B">
              <w:rPr>
                <w:rFonts w:cstheme="minorHAnsi"/>
                <w:b/>
              </w:rPr>
              <w:t>TLR2</w:t>
            </w:r>
          </w:p>
        </w:tc>
        <w:tc>
          <w:tcPr>
            <w:tcW w:w="992" w:type="dxa"/>
          </w:tcPr>
          <w:p w:rsidR="00432E84" w:rsidRPr="0092364B" w:rsidRDefault="00432E84" w:rsidP="0092364B">
            <w:pPr>
              <w:pStyle w:val="NoSpacing"/>
              <w:jc w:val="right"/>
              <w:rPr>
                <w:rFonts w:cstheme="minorHAnsi"/>
                <w:b/>
              </w:rPr>
            </w:pPr>
            <w:r w:rsidRPr="0092364B">
              <w:rPr>
                <w:rFonts w:cstheme="minorHAnsi"/>
                <w:b/>
              </w:rPr>
              <w:t>TLR3</w:t>
            </w:r>
          </w:p>
        </w:tc>
      </w:tr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  <w:b/>
              </w:rPr>
            </w:pPr>
            <w:r w:rsidRPr="0092364B">
              <w:rPr>
                <w:rFonts w:cstheme="minorHAnsi"/>
                <w:b/>
              </w:rPr>
              <w:t>Minimum</w:t>
            </w:r>
          </w:p>
        </w:tc>
        <w:tc>
          <w:tcPr>
            <w:tcW w:w="993" w:type="dxa"/>
            <w:vAlign w:val="bottom"/>
          </w:tcPr>
          <w:p w:rsidR="00432E84" w:rsidRPr="0092364B" w:rsidRDefault="00432E84" w:rsidP="0092364B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8,069</w:t>
            </w:r>
          </w:p>
        </w:tc>
        <w:tc>
          <w:tcPr>
            <w:tcW w:w="992" w:type="dxa"/>
            <w:vAlign w:val="bottom"/>
          </w:tcPr>
          <w:p w:rsidR="00432E84" w:rsidRPr="0092364B" w:rsidRDefault="00432E84" w:rsidP="0092364B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 xml:space="preserve">2,796 </w:t>
            </w:r>
          </w:p>
        </w:tc>
        <w:tc>
          <w:tcPr>
            <w:tcW w:w="992" w:type="dxa"/>
            <w:vAlign w:val="bottom"/>
          </w:tcPr>
          <w:p w:rsidR="00432E84" w:rsidRPr="0092364B" w:rsidRDefault="0092364B" w:rsidP="0092364B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     </w:t>
            </w:r>
            <w:r w:rsidR="00432E84" w:rsidRPr="0092364B">
              <w:rPr>
                <w:rFonts w:cstheme="minorHAnsi"/>
                <w:color w:val="000000"/>
              </w:rPr>
              <w:t xml:space="preserve">555 </w:t>
            </w:r>
          </w:p>
        </w:tc>
      </w:tr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  <w:b/>
              </w:rPr>
            </w:pPr>
            <w:r w:rsidRPr="0092364B">
              <w:rPr>
                <w:rFonts w:cstheme="minorHAnsi"/>
                <w:b/>
              </w:rPr>
              <w:t>Maximum</w:t>
            </w:r>
          </w:p>
        </w:tc>
        <w:tc>
          <w:tcPr>
            <w:tcW w:w="993" w:type="dxa"/>
            <w:vAlign w:val="bottom"/>
          </w:tcPr>
          <w:p w:rsidR="00432E84" w:rsidRPr="0092364B" w:rsidRDefault="00432E84" w:rsidP="0092364B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13,654</w:t>
            </w:r>
          </w:p>
        </w:tc>
        <w:tc>
          <w:tcPr>
            <w:tcW w:w="992" w:type="dxa"/>
            <w:vAlign w:val="bottom"/>
          </w:tcPr>
          <w:p w:rsidR="00432E84" w:rsidRPr="0092364B" w:rsidRDefault="0092364B" w:rsidP="0092364B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 </w:t>
            </w:r>
            <w:r w:rsidR="00432E84" w:rsidRPr="0092364B">
              <w:rPr>
                <w:rFonts w:cstheme="minorHAnsi"/>
                <w:color w:val="000000"/>
              </w:rPr>
              <w:t xml:space="preserve">6,829 </w:t>
            </w:r>
          </w:p>
        </w:tc>
        <w:tc>
          <w:tcPr>
            <w:tcW w:w="992" w:type="dxa"/>
            <w:vAlign w:val="bottom"/>
          </w:tcPr>
          <w:p w:rsidR="00432E84" w:rsidRPr="0092364B" w:rsidRDefault="00432E84" w:rsidP="0092364B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2,757</w:t>
            </w:r>
          </w:p>
        </w:tc>
      </w:tr>
    </w:tbl>
    <w:p w:rsidR="00432E84" w:rsidRPr="0092364B" w:rsidRDefault="00432E84" w:rsidP="00432E84">
      <w:pPr>
        <w:pStyle w:val="NoSpacing"/>
        <w:rPr>
          <w:rFonts w:cstheme="minorHAnsi"/>
        </w:rPr>
      </w:pPr>
    </w:p>
    <w:p w:rsidR="00432E84" w:rsidRPr="0092364B" w:rsidRDefault="00432E84" w:rsidP="00432E84">
      <w:pPr>
        <w:pStyle w:val="NoSpacing"/>
        <w:rPr>
          <w:rFonts w:cstheme="minorHAnsi"/>
          <w:b/>
        </w:rPr>
      </w:pPr>
      <w:r w:rsidRPr="0092364B">
        <w:rPr>
          <w:rFonts w:cstheme="minorHAnsi"/>
          <w:b/>
        </w:rPr>
        <w:t>SPECIAL EDUCATIONAL NEEDS (SEN) ALLOWANCES</w:t>
      </w:r>
    </w:p>
    <w:p w:rsidR="00432E84" w:rsidRPr="0092364B" w:rsidRDefault="00432E84" w:rsidP="00432E84">
      <w:pPr>
        <w:pStyle w:val="NoSpacing"/>
        <w:rPr>
          <w:rFonts w:cstheme="minorHAnsi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242"/>
        <w:gridCol w:w="993"/>
      </w:tblGrid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  <w:b/>
              </w:rPr>
            </w:pPr>
            <w:r w:rsidRPr="0092364B">
              <w:rPr>
                <w:rFonts w:cstheme="minorHAnsi"/>
                <w:b/>
              </w:rPr>
              <w:t>Minimum</w:t>
            </w:r>
          </w:p>
        </w:tc>
        <w:tc>
          <w:tcPr>
            <w:tcW w:w="993" w:type="dxa"/>
            <w:vAlign w:val="bottom"/>
          </w:tcPr>
          <w:p w:rsidR="00432E84" w:rsidRPr="0092364B" w:rsidRDefault="00432E84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2,209</w:t>
            </w:r>
          </w:p>
        </w:tc>
      </w:tr>
      <w:tr w:rsidR="00432E84" w:rsidRPr="0092364B" w:rsidTr="0092364B">
        <w:tc>
          <w:tcPr>
            <w:tcW w:w="1242" w:type="dxa"/>
          </w:tcPr>
          <w:p w:rsidR="00432E84" w:rsidRPr="0092364B" w:rsidRDefault="00432E84" w:rsidP="00432E84">
            <w:pPr>
              <w:pStyle w:val="NoSpacing"/>
              <w:rPr>
                <w:rFonts w:cstheme="minorHAnsi"/>
                <w:b/>
              </w:rPr>
            </w:pPr>
            <w:r w:rsidRPr="0092364B">
              <w:rPr>
                <w:rFonts w:cstheme="minorHAnsi"/>
                <w:b/>
              </w:rPr>
              <w:t>Maximum</w:t>
            </w:r>
          </w:p>
        </w:tc>
        <w:tc>
          <w:tcPr>
            <w:tcW w:w="993" w:type="dxa"/>
            <w:vAlign w:val="bottom"/>
          </w:tcPr>
          <w:p w:rsidR="00432E84" w:rsidRPr="0092364B" w:rsidRDefault="00432E84">
            <w:pPr>
              <w:jc w:val="right"/>
              <w:rPr>
                <w:rFonts w:cstheme="minorHAnsi"/>
                <w:color w:val="000000"/>
              </w:rPr>
            </w:pPr>
            <w:r w:rsidRPr="0092364B">
              <w:rPr>
                <w:rFonts w:cstheme="minorHAnsi"/>
                <w:color w:val="000000"/>
              </w:rPr>
              <w:t>4,359</w:t>
            </w:r>
          </w:p>
        </w:tc>
      </w:tr>
    </w:tbl>
    <w:p w:rsidR="0092364B" w:rsidRDefault="0092364B" w:rsidP="00432E84">
      <w:pPr>
        <w:pStyle w:val="NoSpacing"/>
        <w:rPr>
          <w:rFonts w:cstheme="minorHAnsi"/>
        </w:rPr>
      </w:pPr>
    </w:p>
    <w:p w:rsidR="008141C1" w:rsidRDefault="0092364B" w:rsidP="008141C1">
      <w:pPr>
        <w:pStyle w:val="NoSpacing"/>
        <w:rPr>
          <w:rFonts w:cstheme="minorHAnsi"/>
          <w:b/>
        </w:rPr>
      </w:pPr>
      <w:r>
        <w:rPr>
          <w:rFonts w:cstheme="minorHAnsi"/>
        </w:rPr>
        <w:br w:type="page"/>
      </w:r>
      <w:r w:rsidR="008141C1">
        <w:rPr>
          <w:rFonts w:cstheme="minorHAnsi"/>
          <w:b/>
        </w:rPr>
        <w:lastRenderedPageBreak/>
        <w:t>Leadership Group Pay Range</w:t>
      </w:r>
    </w:p>
    <w:p w:rsidR="0092364B" w:rsidRDefault="0092364B">
      <w:pPr>
        <w:rPr>
          <w:rFonts w:cstheme="minorHAnsi"/>
        </w:rPr>
      </w:pPr>
    </w:p>
    <w:p w:rsidR="008141C1" w:rsidRDefault="008141C1" w:rsidP="00432E84">
      <w:pPr>
        <w:pStyle w:val="NoSpacing"/>
        <w:rPr>
          <w:rFonts w:cstheme="minorHAnsi"/>
          <w:b/>
        </w:rPr>
      </w:pPr>
    </w:p>
    <w:p w:rsidR="008141C1" w:rsidRDefault="008141C1" w:rsidP="00432E84">
      <w:pPr>
        <w:pStyle w:val="NoSpacing"/>
        <w:rPr>
          <w:rFonts w:cstheme="minorHAnsi"/>
          <w:b/>
        </w:rPr>
      </w:pPr>
      <w:r w:rsidRPr="008141C1">
        <w:drawing>
          <wp:inline distT="0" distB="0" distL="0" distR="0" wp14:anchorId="6F3D14B1" wp14:editId="154FC317">
            <wp:extent cx="3209869" cy="818096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869" cy="818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F0E" w:rsidRDefault="003C1F0E" w:rsidP="00432E84">
      <w:pPr>
        <w:pStyle w:val="NoSpacing"/>
        <w:rPr>
          <w:rFonts w:cstheme="minorHAnsi"/>
          <w:b/>
        </w:rPr>
      </w:pPr>
    </w:p>
    <w:p w:rsidR="008141C1" w:rsidRPr="0092364B" w:rsidRDefault="008141C1" w:rsidP="00432E84">
      <w:pPr>
        <w:pStyle w:val="NoSpacing"/>
        <w:rPr>
          <w:rFonts w:cstheme="minorHAnsi"/>
          <w:b/>
        </w:rPr>
      </w:pPr>
    </w:p>
    <w:p w:rsidR="003C1F0E" w:rsidRDefault="003C1F0E" w:rsidP="00432E84">
      <w:pPr>
        <w:pStyle w:val="NoSpacing"/>
        <w:rPr>
          <w:rFonts w:cstheme="minorHAnsi"/>
        </w:rPr>
      </w:pPr>
    </w:p>
    <w:p w:rsidR="003C1F0E" w:rsidRDefault="003C1F0E" w:rsidP="00432E84">
      <w:pPr>
        <w:pStyle w:val="NoSpacing"/>
        <w:rPr>
          <w:rFonts w:cstheme="minorHAnsi"/>
        </w:rPr>
      </w:pPr>
    </w:p>
    <w:p w:rsidR="002C6C44" w:rsidRPr="002C6C44" w:rsidRDefault="002C6C44" w:rsidP="002C6C44">
      <w:pPr>
        <w:contextualSpacing/>
        <w:rPr>
          <w:rFonts w:eastAsia="Calibri" w:cs="Arial"/>
          <w:i/>
        </w:rPr>
      </w:pPr>
      <w:r w:rsidRPr="00D73FF9">
        <w:rPr>
          <w:rFonts w:eastAsia="Calibri" w:cs="Arial"/>
          <w:b/>
          <w:i/>
          <w:color w:val="000000"/>
        </w:rPr>
        <w:t>N.B.</w:t>
      </w:r>
      <w:r w:rsidRPr="00D73FF9">
        <w:rPr>
          <w:rFonts w:eastAsia="Calibri" w:cs="Arial"/>
          <w:i/>
          <w:color w:val="000000"/>
        </w:rPr>
        <w:t xml:space="preserve"> </w:t>
      </w:r>
      <w:r w:rsidRPr="00D73FF9">
        <w:rPr>
          <w:rFonts w:eastAsia="Calibri" w:cs="Arial"/>
          <w:i/>
        </w:rPr>
        <w:t>In 2015, there was no i</w:t>
      </w:r>
      <w:r>
        <w:rPr>
          <w:rFonts w:eastAsia="Calibri" w:cs="Arial"/>
          <w:i/>
        </w:rPr>
        <w:t>ncrease to the maxima of eight Head T</w:t>
      </w:r>
      <w:r w:rsidRPr="00D73FF9">
        <w:rPr>
          <w:rFonts w:eastAsia="Calibri" w:cs="Arial"/>
          <w:i/>
        </w:rPr>
        <w:t xml:space="preserve">eacher pay groups on the leadership scale (Points 18,21,24,27,31,35,39 and 43).  Therefore, Head Teachers for whom these points represented the top of their salary range, did not receive the 1% uplift.  However, for Head Teachers where these points fell mid-point in their pay range, and for other leadership posts ie Assistant and Deputy Head Teachers, the 1% uplift applied. This has meant that for these eight points on the leadership scale there are now 2 values, e.g. 18a where this is the top point for a </w:t>
      </w:r>
      <w:r>
        <w:rPr>
          <w:rFonts w:eastAsia="Calibri" w:cs="Arial"/>
          <w:i/>
        </w:rPr>
        <w:t>H</w:t>
      </w:r>
      <w:r w:rsidRPr="00D73FF9">
        <w:rPr>
          <w:rFonts w:eastAsia="Calibri" w:cs="Arial"/>
          <w:i/>
        </w:rPr>
        <w:t xml:space="preserve">ead </w:t>
      </w:r>
      <w:r>
        <w:rPr>
          <w:rFonts w:eastAsia="Calibri" w:cs="Arial"/>
          <w:i/>
        </w:rPr>
        <w:t>T</w:t>
      </w:r>
      <w:r w:rsidRPr="00D73FF9">
        <w:rPr>
          <w:rFonts w:eastAsia="Calibri" w:cs="Arial"/>
          <w:i/>
        </w:rPr>
        <w:t xml:space="preserve">eacher pay range and 18b where this is a midpoint in a salary range. </w:t>
      </w:r>
    </w:p>
    <w:sectPr w:rsidR="002C6C44" w:rsidRPr="002C6C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E84"/>
    <w:rsid w:val="002C6C44"/>
    <w:rsid w:val="003C1F0E"/>
    <w:rsid w:val="00401897"/>
    <w:rsid w:val="00432E84"/>
    <w:rsid w:val="007F1108"/>
    <w:rsid w:val="008141C1"/>
    <w:rsid w:val="0092364B"/>
    <w:rsid w:val="00A5743E"/>
    <w:rsid w:val="00DB358B"/>
    <w:rsid w:val="00F8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2E84"/>
    <w:pPr>
      <w:spacing w:after="0" w:line="240" w:lineRule="auto"/>
    </w:pPr>
  </w:style>
  <w:style w:type="table" w:styleId="TableGrid">
    <w:name w:val="Table Grid"/>
    <w:basedOn w:val="TableNormal"/>
    <w:uiPriority w:val="59"/>
    <w:rsid w:val="00432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3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2E84"/>
    <w:pPr>
      <w:spacing w:after="0" w:line="240" w:lineRule="auto"/>
    </w:pPr>
  </w:style>
  <w:style w:type="table" w:styleId="TableGrid">
    <w:name w:val="Table Grid"/>
    <w:basedOn w:val="TableNormal"/>
    <w:uiPriority w:val="59"/>
    <w:rsid w:val="00432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3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Thoy</dc:creator>
  <cp:lastModifiedBy>MarkZ Davies</cp:lastModifiedBy>
  <cp:revision>6</cp:revision>
  <dcterms:created xsi:type="dcterms:W3CDTF">2019-08-28T10:56:00Z</dcterms:created>
  <dcterms:modified xsi:type="dcterms:W3CDTF">2019-10-29T10:05:00Z</dcterms:modified>
</cp:coreProperties>
</file>