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F2F3E" w14:textId="41A57D46"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On Friday 13</w:t>
      </w:r>
      <w:r>
        <w:rPr>
          <w:rFonts w:ascii="Calibri" w:hAnsi="Calibri" w:cs="Calibri"/>
          <w:color w:val="242424"/>
          <w:sz w:val="22"/>
          <w:szCs w:val="22"/>
          <w:vertAlign w:val="superscript"/>
        </w:rPr>
        <w:t>th</w:t>
      </w:r>
      <w:r>
        <w:rPr>
          <w:rStyle w:val="apple-converted-space"/>
          <w:rFonts w:ascii="Calibri" w:hAnsi="Calibri" w:cs="Calibri"/>
          <w:color w:val="242424"/>
          <w:sz w:val="22"/>
          <w:szCs w:val="22"/>
        </w:rPr>
        <w:t> </w:t>
      </w:r>
      <w:r>
        <w:rPr>
          <w:rFonts w:ascii="Calibri" w:hAnsi="Calibri" w:cs="Calibri"/>
          <w:color w:val="242424"/>
          <w:sz w:val="22"/>
          <w:szCs w:val="22"/>
        </w:rPr>
        <w:t xml:space="preserve">January Helena and </w:t>
      </w:r>
      <w:r>
        <w:rPr>
          <w:rFonts w:ascii="Calibri" w:hAnsi="Calibri" w:cs="Calibri"/>
          <w:color w:val="242424"/>
          <w:sz w:val="22"/>
          <w:szCs w:val="22"/>
          <w:lang w:val="en-GB"/>
        </w:rPr>
        <w:t xml:space="preserve">Zoe </w:t>
      </w:r>
      <w:r>
        <w:rPr>
          <w:rFonts w:ascii="Calibri" w:hAnsi="Calibri" w:cs="Calibri"/>
          <w:color w:val="242424"/>
          <w:sz w:val="22"/>
          <w:szCs w:val="22"/>
        </w:rPr>
        <w:t xml:space="preserve">met with </w:t>
      </w:r>
      <w:r>
        <w:rPr>
          <w:rFonts w:ascii="Calibri" w:hAnsi="Calibri" w:cs="Calibri"/>
          <w:color w:val="242424"/>
          <w:sz w:val="22"/>
          <w:szCs w:val="22"/>
          <w:lang w:val="en-GB"/>
        </w:rPr>
        <w:t>the</w:t>
      </w:r>
      <w:r>
        <w:rPr>
          <w:rFonts w:ascii="Calibri" w:hAnsi="Calibri" w:cs="Calibri"/>
          <w:color w:val="242424"/>
          <w:sz w:val="22"/>
          <w:szCs w:val="22"/>
        </w:rPr>
        <w:t>Locality Lead, Michelle Waddell who was carrying out a Core Visit.  Within this, there was a focus on SEN.</w:t>
      </w:r>
    </w:p>
    <w:p w14:paraId="15944215"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73B7C9F6"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The outcomes from this are listed below:</w:t>
      </w:r>
    </w:p>
    <w:p w14:paraId="6CCBD441"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29AC569"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SEND</w:t>
      </w:r>
    </w:p>
    <w:p w14:paraId="66943A76"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Leaders ambitions for pupils' success across all areas of school life are for all pupils.</w:t>
      </w:r>
    </w:p>
    <w:p w14:paraId="5F93C198"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The SENCo has developed an effective system for identifying, supporting and monitoring pupils with SEND. As a result there are clear systems of support and review for pupils with SEND that are well documented and evidenced.</w:t>
      </w:r>
    </w:p>
    <w:p w14:paraId="4276C04E"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Leaders make effective use of outside agencies to support pupils with SEND both academically and in terms of their wider development. They also make good use of internal support by accessing services and resources like Ask SALL, the VSend tool and the inclusion toolkit.</w:t>
      </w:r>
    </w:p>
    <w:p w14:paraId="60BC533D"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  The curriculum is designed/adapted to be ambitious and meet the needs of pupils with SEND, developing their knowledge, skills and abilities to apply what they know. As a result, in some cases, pupils can apply what they know and can do with increasing fluency and independence.</w:t>
      </w:r>
    </w:p>
    <w:p w14:paraId="33D2425F"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  Whilst leaders' intentions are that pupils with SEND are learning what is intended in the curriculum, they agree that teachers' pedagogy choices for the bottom 20% and those who are disadvantaged are not always effective to ensure that pupils with SEND know more, remember more and can do more.</w:t>
      </w:r>
      <w:r>
        <w:rPr>
          <w:rStyle w:val="apple-converted-space"/>
          <w:rFonts w:ascii="Calibri" w:hAnsi="Calibri" w:cs="Calibri"/>
          <w:b/>
          <w:bCs/>
          <w:i/>
          <w:iCs/>
          <w:color w:val="242424"/>
          <w:sz w:val="22"/>
          <w:szCs w:val="22"/>
        </w:rPr>
        <w:t> </w:t>
      </w:r>
    </w:p>
    <w:p w14:paraId="24490FFA"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The school provides a range of opportunities to nurture, develop and stretch pupils’ talents and interests.</w:t>
      </w:r>
    </w:p>
    <w:p w14:paraId="21F6BF04"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Where adaptations to curriculum breadth are made for particular pupils, there is a clear rationale for why this is in those pupils’ interests, and, where appropriate, there is a clear plan for returning all pupils to studying the full curriculum.</w:t>
      </w:r>
    </w:p>
    <w:p w14:paraId="120AC416"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SEND</w:t>
      </w:r>
    </w:p>
    <w:p w14:paraId="42114C58"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The provision for SEND appears:             Not a concern</w:t>
      </w:r>
    </w:p>
    <w:p w14:paraId="2CAAA955"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b/>
          <w:bCs/>
          <w:i/>
          <w:iCs/>
          <w:color w:val="242424"/>
          <w:sz w:val="22"/>
          <w:szCs w:val="22"/>
        </w:rPr>
        <w:t> </w:t>
      </w:r>
    </w:p>
    <w:p w14:paraId="2A2EE1CB"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Details re. Intervention- Mrs Robinson, Teaching Assistant carries out intervention in the afternoons across a week.  She was on long term sick from after October half term until Christmas and is now on Week 3 of a phased return to work.  For some of that time, individual SEN sessions had to be cancelled and I subsequently  drafted a different TA across for some of it but this required time to bring her up to speed and train her.  SEN intervention is now back up and running with Mrs Robinson.</w:t>
      </w:r>
    </w:p>
    <w:p w14:paraId="63990043"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Mrs Lucas continues to run emotional support through ELSA.  Her hours had to be temporarily extended due to the level of need.</w:t>
      </w:r>
    </w:p>
    <w:p w14:paraId="7FABEA2B" w14:textId="04C3B5C8"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In December all children with Individual Support Plans (ISPS)/ EHCPs had a review meeting.</w:t>
      </w:r>
    </w:p>
    <w:p w14:paraId="0143800A"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1593C266"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0957076" w14:textId="63217AD8"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X 2 Interventions with positive impact- Mrs Lucas ELSA Social intervention support individually for x2 children who have EHCPs.  This has reduced anxiety and the children are more settled in school and able to handle difficult situations.</w:t>
      </w:r>
    </w:p>
    <w:p w14:paraId="6008470E"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389AC0B3"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inherit" w:hAnsi="inherit" w:cs="Calibri"/>
          <w:color w:val="242424"/>
          <w:sz w:val="22"/>
          <w:szCs w:val="22"/>
          <w:bdr w:val="none" w:sz="0" w:space="0" w:color="auto" w:frame="1"/>
        </w:rPr>
        <w:t>The other positive impact intervention was Nessy for children with persistent literacy difficulties and/or a dyslexia identification. </w:t>
      </w:r>
    </w:p>
    <w:p w14:paraId="23DF59FD"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inherit" w:hAnsi="inherit" w:cs="Calibri"/>
          <w:color w:val="242424"/>
          <w:sz w:val="22"/>
          <w:szCs w:val="22"/>
          <w:bdr w:val="none" w:sz="0" w:space="0" w:color="auto" w:frame="1"/>
        </w:rPr>
        <w:t> </w:t>
      </w:r>
    </w:p>
    <w:p w14:paraId="4A8BF2E9" w14:textId="4941ACD5" w:rsidR="007B0BD0" w:rsidRDefault="007B0BD0" w:rsidP="007B0BD0">
      <w:pPr>
        <w:pStyle w:val="NormalWeb"/>
        <w:spacing w:before="0" w:beforeAutospacing="0" w:after="0" w:afterAutospacing="0"/>
        <w:rPr>
          <w:rFonts w:ascii="Calibri" w:hAnsi="Calibri" w:cs="Calibri"/>
          <w:color w:val="242424"/>
          <w:sz w:val="22"/>
          <w:szCs w:val="22"/>
        </w:rPr>
      </w:pPr>
      <w:r>
        <w:rPr>
          <w:rFonts w:ascii="inherit" w:hAnsi="inherit" w:cs="Calibri"/>
          <w:color w:val="242424"/>
          <w:sz w:val="22"/>
          <w:szCs w:val="22"/>
          <w:bdr w:val="none" w:sz="0" w:space="0" w:color="auto" w:frame="1"/>
        </w:rPr>
        <w:t>One less impactful intervention is Toe-by-</w:t>
      </w:r>
      <w:r>
        <w:rPr>
          <w:rFonts w:ascii="inherit" w:hAnsi="inherit" w:cs="Calibri"/>
          <w:color w:val="242424"/>
          <w:sz w:val="22"/>
          <w:szCs w:val="22"/>
          <w:bdr w:val="none" w:sz="0" w:space="0" w:color="auto" w:frame="1"/>
          <w:lang w:val="en-GB"/>
        </w:rPr>
        <w:t>T</w:t>
      </w:r>
      <w:r>
        <w:rPr>
          <w:rFonts w:ascii="inherit" w:hAnsi="inherit" w:cs="Calibri"/>
          <w:color w:val="242424"/>
          <w:sz w:val="22"/>
          <w:szCs w:val="22"/>
          <w:bdr w:val="none" w:sz="0" w:space="0" w:color="auto" w:frame="1"/>
        </w:rPr>
        <w:t>oe it is not kinaesthetic and only suits the learning style of certain children therefore we use it after careful consideration. </w:t>
      </w:r>
    </w:p>
    <w:p w14:paraId="75F2B0BA"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inherit" w:hAnsi="inherit" w:cs="Calibri"/>
          <w:color w:val="242424"/>
          <w:sz w:val="22"/>
          <w:szCs w:val="22"/>
          <w:bdr w:val="none" w:sz="0" w:space="0" w:color="auto" w:frame="1"/>
        </w:rPr>
        <w:t> </w:t>
      </w:r>
    </w:p>
    <w:p w14:paraId="7A72D8D6"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inherit" w:hAnsi="inherit" w:cs="Calibri"/>
          <w:color w:val="242424"/>
          <w:sz w:val="22"/>
          <w:szCs w:val="22"/>
          <w:bdr w:val="none" w:sz="0" w:space="0" w:color="auto" w:frame="1"/>
        </w:rPr>
        <w:t>We are very careful in our use of interventions and follow outside agency professional advice which is child-specific and ensures that we rarely use an intervention that is not successful. </w:t>
      </w:r>
    </w:p>
    <w:p w14:paraId="22F580F5" w14:textId="77777777" w:rsidR="007B0BD0" w:rsidRDefault="007B0BD0" w:rsidP="007B0BD0">
      <w:pPr>
        <w:pStyle w:val="NormalWeb"/>
        <w:spacing w:before="0" w:beforeAutospacing="0" w:after="0" w:afterAutospacing="0"/>
        <w:rPr>
          <w:rFonts w:ascii="Calibri" w:hAnsi="Calibri" w:cs="Calibri"/>
          <w:color w:val="242424"/>
          <w:sz w:val="22"/>
          <w:szCs w:val="22"/>
        </w:rPr>
      </w:pPr>
      <w:r>
        <w:rPr>
          <w:rFonts w:ascii="inherit" w:hAnsi="inherit" w:cs="Calibri"/>
          <w:color w:val="242424"/>
          <w:sz w:val="22"/>
          <w:szCs w:val="22"/>
          <w:bdr w:val="none" w:sz="0" w:space="0" w:color="auto" w:frame="1"/>
        </w:rPr>
        <w:t> </w:t>
      </w:r>
    </w:p>
    <w:p w14:paraId="5A929924" w14:textId="77777777" w:rsidR="007B0BD0" w:rsidRDefault="007B0BD0"/>
    <w:sectPr w:rsidR="007B0B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BD0"/>
    <w:rsid w:val="002C4392"/>
    <w:rsid w:val="007B0BD0"/>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26867F5D"/>
  <w15:chartTrackingRefBased/>
  <w15:docId w15:val="{A00B36C1-3753-8747-8C8A-72779A4B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0BD0"/>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7B0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441906">
      <w:bodyDiv w:val="1"/>
      <w:marLeft w:val="0"/>
      <w:marRight w:val="0"/>
      <w:marTop w:val="0"/>
      <w:marBottom w:val="0"/>
      <w:divBdr>
        <w:top w:val="none" w:sz="0" w:space="0" w:color="auto"/>
        <w:left w:val="none" w:sz="0" w:space="0" w:color="auto"/>
        <w:bottom w:val="none" w:sz="0" w:space="0" w:color="auto"/>
        <w:right w:val="none" w:sz="0" w:space="0" w:color="auto"/>
      </w:divBdr>
    </w:div>
    <w:div w:id="121650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2771</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2</cp:revision>
  <dcterms:created xsi:type="dcterms:W3CDTF">2023-02-06T21:26:00Z</dcterms:created>
  <dcterms:modified xsi:type="dcterms:W3CDTF">2023-02-06T21:26:00Z</dcterms:modified>
</cp:coreProperties>
</file>