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168" w:rsidRDefault="00622065">
      <w:pPr>
        <w:rPr>
          <w:rFonts w:ascii="Twinkl" w:hAnsi="Twinkl"/>
          <w:b/>
          <w:u w:val="single"/>
        </w:rPr>
      </w:pPr>
      <w:r w:rsidRPr="00622065">
        <w:rPr>
          <w:rFonts w:ascii="Twinkl" w:hAnsi="Twinkl"/>
          <w:b/>
          <w:u w:val="single"/>
        </w:rPr>
        <w:t>Maths non-negotiables (KS1 and KS2)</w:t>
      </w:r>
    </w:p>
    <w:p w:rsidR="00622065" w:rsidRPr="00EF2646" w:rsidRDefault="00622065">
      <w:pPr>
        <w:rPr>
          <w:rFonts w:ascii="Twinkl" w:hAnsi="Twinkl"/>
          <w:b/>
          <w:u w:val="single"/>
        </w:rPr>
      </w:pPr>
      <w:r>
        <w:rPr>
          <w:rFonts w:ascii="Twinkl" w:hAnsi="Twinkl"/>
          <w:b/>
          <w:u w:val="single"/>
        </w:rPr>
        <w:t>Structure:</w:t>
      </w:r>
    </w:p>
    <w:p w:rsidR="00622065" w:rsidRDefault="00622065" w:rsidP="00622065">
      <w:pPr>
        <w:pStyle w:val="ListParagraph"/>
        <w:numPr>
          <w:ilvl w:val="0"/>
          <w:numId w:val="3"/>
        </w:numPr>
        <w:rPr>
          <w:rFonts w:ascii="Twinkl" w:hAnsi="Twinkl"/>
        </w:rPr>
      </w:pPr>
      <w:bookmarkStart w:id="0" w:name="_Hlk164251450"/>
      <w:r>
        <w:rPr>
          <w:rFonts w:ascii="Twinkl" w:hAnsi="Twinkl"/>
        </w:rPr>
        <w:t>Children are taught the small steps as outlined in White Rose V3.</w:t>
      </w:r>
    </w:p>
    <w:p w:rsidR="002960E2" w:rsidRDefault="00EF2646" w:rsidP="002960E2">
      <w:pPr>
        <w:pStyle w:val="ListParagraph"/>
        <w:numPr>
          <w:ilvl w:val="0"/>
          <w:numId w:val="3"/>
        </w:numPr>
        <w:rPr>
          <w:rFonts w:ascii="Twinkl" w:hAnsi="Twinkl"/>
        </w:rPr>
      </w:pPr>
      <w:r>
        <w:rPr>
          <w:rFonts w:ascii="Twinkl" w:hAnsi="Twinkl"/>
        </w:rPr>
        <w:t>Year groups are taught separately to match the small steps in V3, which all link to the ‘Ready to Progress’ criteria.</w:t>
      </w:r>
      <w:r w:rsidR="002960E2" w:rsidRPr="002960E2">
        <w:rPr>
          <w:rFonts w:ascii="Twinkl" w:hAnsi="Twinkl"/>
        </w:rPr>
        <w:t xml:space="preserve"> </w:t>
      </w:r>
    </w:p>
    <w:p w:rsidR="00EF2646" w:rsidRPr="002960E2" w:rsidRDefault="002960E2" w:rsidP="002960E2">
      <w:pPr>
        <w:pStyle w:val="ListParagraph"/>
        <w:numPr>
          <w:ilvl w:val="0"/>
          <w:numId w:val="3"/>
        </w:numPr>
        <w:rPr>
          <w:rFonts w:ascii="Twinkl" w:hAnsi="Twinkl"/>
        </w:rPr>
      </w:pPr>
      <w:r>
        <w:rPr>
          <w:rFonts w:ascii="Twinkl" w:hAnsi="Twinkl"/>
        </w:rPr>
        <w:t>Maths lessons begin with a flashback 4 to revisit prior learning. This can be written or on whiteboards in order to assess understanding and for teachers to plan to revisit any areas needing support.</w:t>
      </w:r>
    </w:p>
    <w:p w:rsidR="00622065" w:rsidRDefault="00622065" w:rsidP="00622065">
      <w:pPr>
        <w:pStyle w:val="ListParagraph"/>
        <w:numPr>
          <w:ilvl w:val="0"/>
          <w:numId w:val="3"/>
        </w:numPr>
        <w:rPr>
          <w:rFonts w:ascii="Twinkl" w:hAnsi="Twinkl"/>
        </w:rPr>
      </w:pPr>
      <w:r>
        <w:rPr>
          <w:rFonts w:ascii="Twinkl" w:hAnsi="Twinkl"/>
        </w:rPr>
        <w:t>If blocks have consolidation periods, teachers use their assessment to fit in revision lessons or recap/extend previous objectives. This can be done at the end of the block or within the block (providing time allows).</w:t>
      </w:r>
    </w:p>
    <w:p w:rsidR="00781649" w:rsidRDefault="00781649" w:rsidP="00622065">
      <w:pPr>
        <w:pStyle w:val="ListParagraph"/>
        <w:numPr>
          <w:ilvl w:val="0"/>
          <w:numId w:val="3"/>
        </w:numPr>
        <w:rPr>
          <w:rFonts w:ascii="Twinkl" w:hAnsi="Twinkl"/>
        </w:rPr>
      </w:pPr>
      <w:r>
        <w:rPr>
          <w:rFonts w:ascii="Twinkl" w:hAnsi="Twinkl"/>
        </w:rPr>
        <w:t>At the end of each block, children complete the end of unit ‘A’ assessment.</w:t>
      </w:r>
    </w:p>
    <w:p w:rsidR="00781649" w:rsidRDefault="00781649" w:rsidP="00622065">
      <w:pPr>
        <w:pStyle w:val="ListParagraph"/>
        <w:numPr>
          <w:ilvl w:val="0"/>
          <w:numId w:val="3"/>
        </w:numPr>
        <w:rPr>
          <w:rFonts w:ascii="Twinkl" w:hAnsi="Twinkl"/>
        </w:rPr>
      </w:pPr>
      <w:r>
        <w:rPr>
          <w:rFonts w:ascii="Twinkl" w:hAnsi="Twinkl"/>
        </w:rPr>
        <w:t>Teachers use the White Rose assessment tracker to identify which children are requiring additional support.</w:t>
      </w:r>
    </w:p>
    <w:p w:rsidR="00DF2E2C" w:rsidRDefault="00DF2E2C" w:rsidP="00622065">
      <w:pPr>
        <w:pStyle w:val="ListParagraph"/>
        <w:numPr>
          <w:ilvl w:val="0"/>
          <w:numId w:val="3"/>
        </w:numPr>
        <w:rPr>
          <w:rFonts w:ascii="Twinkl" w:hAnsi="Twinkl"/>
        </w:rPr>
      </w:pPr>
      <w:r>
        <w:rPr>
          <w:rFonts w:ascii="Twinkl" w:hAnsi="Twinkl"/>
        </w:rPr>
        <w:t>Mastering number is delivered to</w:t>
      </w:r>
      <w:r w:rsidR="00315B28">
        <w:rPr>
          <w:rFonts w:ascii="Twinkl" w:hAnsi="Twinkl"/>
        </w:rPr>
        <w:t xml:space="preserve"> reception,</w:t>
      </w:r>
      <w:r>
        <w:rPr>
          <w:rFonts w:ascii="Twinkl" w:hAnsi="Twinkl"/>
        </w:rPr>
        <w:t xml:space="preserve"> </w:t>
      </w:r>
      <w:r w:rsidR="00E5299E">
        <w:rPr>
          <w:rFonts w:ascii="Twinkl" w:hAnsi="Twinkl"/>
        </w:rPr>
        <w:t xml:space="preserve">year 1, </w:t>
      </w:r>
      <w:r w:rsidR="00345E1B">
        <w:rPr>
          <w:rFonts w:ascii="Twinkl" w:hAnsi="Twinkl"/>
        </w:rPr>
        <w:t>year 4 and year 5 for 10-15 minutes daily. This work is done and assessed on whiteboards and verbally.</w:t>
      </w:r>
    </w:p>
    <w:p w:rsidR="00DB6941" w:rsidRDefault="00DB6941" w:rsidP="00622065">
      <w:pPr>
        <w:pStyle w:val="ListParagraph"/>
        <w:numPr>
          <w:ilvl w:val="0"/>
          <w:numId w:val="3"/>
        </w:numPr>
        <w:rPr>
          <w:rFonts w:ascii="Twinkl" w:hAnsi="Twinkl"/>
        </w:rPr>
      </w:pPr>
      <w:r>
        <w:rPr>
          <w:rFonts w:ascii="Twinkl" w:hAnsi="Twinkl"/>
        </w:rPr>
        <w:t>During guided practice, which is delivered on the carpet, a teacher will use ‘my turn, our turn, your turn’ to formatively assess children’s understanding of the small step. Whiteboards will be used.</w:t>
      </w:r>
    </w:p>
    <w:p w:rsidR="00DB6941" w:rsidRDefault="00DB6941" w:rsidP="00622065">
      <w:pPr>
        <w:pStyle w:val="ListParagraph"/>
        <w:numPr>
          <w:ilvl w:val="0"/>
          <w:numId w:val="3"/>
        </w:numPr>
        <w:rPr>
          <w:rFonts w:ascii="Twinkl" w:hAnsi="Twinkl"/>
        </w:rPr>
      </w:pPr>
      <w:r>
        <w:rPr>
          <w:rFonts w:ascii="Twinkl" w:hAnsi="Twinkl"/>
        </w:rPr>
        <w:t>During independent practice, children will apply the skills learnt through guided practice. Tasks and activities linking to the small step are designed to be accessible to all pupils while still containing challenging components. Advanced learners are suitably challenged through the use of additional resources.</w:t>
      </w:r>
    </w:p>
    <w:p w:rsidR="00622065" w:rsidRPr="00622065" w:rsidRDefault="00622065" w:rsidP="00622065">
      <w:pPr>
        <w:rPr>
          <w:rFonts w:ascii="Twinkl" w:hAnsi="Twinkl"/>
          <w:b/>
          <w:u w:val="single"/>
        </w:rPr>
      </w:pPr>
      <w:bookmarkStart w:id="1" w:name="_Hlk164251790"/>
      <w:bookmarkEnd w:id="0"/>
      <w:r w:rsidRPr="00622065">
        <w:rPr>
          <w:rFonts w:ascii="Twinkl" w:hAnsi="Twinkl"/>
          <w:b/>
          <w:u w:val="single"/>
        </w:rPr>
        <w:t>Marking:</w:t>
      </w:r>
    </w:p>
    <w:p w:rsidR="00622065" w:rsidRPr="00EF2646" w:rsidRDefault="00622065" w:rsidP="00622065">
      <w:pPr>
        <w:pStyle w:val="ListParagraph"/>
        <w:numPr>
          <w:ilvl w:val="0"/>
          <w:numId w:val="3"/>
        </w:numPr>
        <w:rPr>
          <w:rFonts w:ascii="Twinkl" w:hAnsi="Twinkl"/>
          <w:b/>
          <w:u w:val="single"/>
        </w:rPr>
      </w:pPr>
      <w:r>
        <w:rPr>
          <w:rFonts w:ascii="Twinkl" w:hAnsi="Twinkl"/>
        </w:rPr>
        <w:t xml:space="preserve">Maths books are marked in accordance with the marking policy. Two ticks </w:t>
      </w:r>
      <w:r w:rsidR="00EF2646">
        <w:rPr>
          <w:rFonts w:ascii="Twinkl" w:hAnsi="Twinkl"/>
        </w:rPr>
        <w:t xml:space="preserve">by the learning objective </w:t>
      </w:r>
      <w:r>
        <w:rPr>
          <w:rFonts w:ascii="Twinkl" w:hAnsi="Twinkl"/>
        </w:rPr>
        <w:t>for achieved and one tick for partially achieved.</w:t>
      </w:r>
    </w:p>
    <w:p w:rsidR="0076093B" w:rsidRPr="0076093B" w:rsidRDefault="00EF2646" w:rsidP="0076093B">
      <w:pPr>
        <w:pStyle w:val="ListParagraph"/>
        <w:numPr>
          <w:ilvl w:val="0"/>
          <w:numId w:val="3"/>
        </w:numPr>
        <w:rPr>
          <w:rFonts w:ascii="Twinkl" w:hAnsi="Twinkl"/>
        </w:rPr>
      </w:pPr>
      <w:r w:rsidRPr="00EF2646">
        <w:rPr>
          <w:rFonts w:ascii="Twinkl" w:hAnsi="Twinkl"/>
        </w:rPr>
        <w:t xml:space="preserve">A teacher may write a question for children to check or </w:t>
      </w:r>
      <w:r>
        <w:rPr>
          <w:rFonts w:ascii="Twinkl" w:hAnsi="Twinkl"/>
        </w:rPr>
        <w:t xml:space="preserve">go back and </w:t>
      </w:r>
      <w:r w:rsidRPr="00EF2646">
        <w:rPr>
          <w:rFonts w:ascii="Twinkl" w:hAnsi="Twinkl"/>
        </w:rPr>
        <w:t>retry in green pen.</w:t>
      </w:r>
    </w:p>
    <w:p w:rsidR="00622065" w:rsidRPr="00622065" w:rsidRDefault="00622065" w:rsidP="00622065">
      <w:pPr>
        <w:pStyle w:val="ListParagraph"/>
        <w:numPr>
          <w:ilvl w:val="0"/>
          <w:numId w:val="3"/>
        </w:numPr>
        <w:rPr>
          <w:rFonts w:ascii="Twinkl" w:hAnsi="Twinkl"/>
        </w:rPr>
      </w:pPr>
      <w:r w:rsidRPr="00622065">
        <w:rPr>
          <w:rFonts w:ascii="Twinkl" w:hAnsi="Twinkl"/>
        </w:rPr>
        <w:t>Th</w:t>
      </w:r>
      <w:r w:rsidR="00EF2646">
        <w:rPr>
          <w:rFonts w:ascii="Twinkl" w:hAnsi="Twinkl"/>
        </w:rPr>
        <w:t>e</w:t>
      </w:r>
      <w:r w:rsidR="009B02A8">
        <w:rPr>
          <w:rFonts w:ascii="Twinkl" w:hAnsi="Twinkl"/>
        </w:rPr>
        <w:t xml:space="preserve"> objectives</w:t>
      </w:r>
      <w:r w:rsidRPr="00622065">
        <w:rPr>
          <w:rFonts w:ascii="Twinkl" w:hAnsi="Twinkl"/>
        </w:rPr>
        <w:t xml:space="preserve"> are then assessed on curriculum maestro.</w:t>
      </w:r>
    </w:p>
    <w:p w:rsidR="00622065" w:rsidRDefault="00622065" w:rsidP="00622065">
      <w:pPr>
        <w:pStyle w:val="ListParagraph"/>
        <w:numPr>
          <w:ilvl w:val="0"/>
          <w:numId w:val="3"/>
        </w:numPr>
        <w:rPr>
          <w:rFonts w:ascii="Twinkl" w:hAnsi="Twinkl"/>
        </w:rPr>
      </w:pPr>
      <w:r w:rsidRPr="00622065">
        <w:rPr>
          <w:rFonts w:ascii="Twinkl" w:hAnsi="Twinkl"/>
        </w:rPr>
        <w:t>Should children require extra intervention or support, this is evidenced in their books under that day’s work using green pen.</w:t>
      </w:r>
    </w:p>
    <w:p w:rsidR="0076093B" w:rsidRPr="00622065" w:rsidRDefault="0076093B" w:rsidP="00622065">
      <w:pPr>
        <w:pStyle w:val="ListParagraph"/>
        <w:numPr>
          <w:ilvl w:val="0"/>
          <w:numId w:val="3"/>
        </w:numPr>
        <w:rPr>
          <w:rFonts w:ascii="Twinkl" w:hAnsi="Twinkl"/>
        </w:rPr>
      </w:pPr>
      <w:r>
        <w:rPr>
          <w:rFonts w:ascii="Twinkl" w:hAnsi="Twinkl"/>
        </w:rPr>
        <w:t>Should a child reverse their number formation or incorrectly form numbers, they should be directed to rewrite this number correctly five times in green pen.</w:t>
      </w:r>
      <w:bookmarkStart w:id="2" w:name="_GoBack"/>
      <w:bookmarkEnd w:id="2"/>
    </w:p>
    <w:p w:rsidR="009B02A8" w:rsidRPr="00345E1B" w:rsidRDefault="00EF2646" w:rsidP="00622065">
      <w:pPr>
        <w:pStyle w:val="ListParagraph"/>
        <w:numPr>
          <w:ilvl w:val="0"/>
          <w:numId w:val="3"/>
        </w:numPr>
        <w:rPr>
          <w:rFonts w:ascii="Twinkl" w:hAnsi="Twinkl"/>
          <w:b/>
          <w:u w:val="single"/>
        </w:rPr>
      </w:pPr>
      <w:r>
        <w:rPr>
          <w:rFonts w:ascii="Twinkl" w:hAnsi="Twinkl"/>
        </w:rPr>
        <w:t>A ‘challenge’ stamp is used to show which children have reached the challenge questions and are potentially working at greater depth for that objective.</w:t>
      </w:r>
    </w:p>
    <w:p w:rsidR="00345E1B" w:rsidRDefault="00345E1B" w:rsidP="00345E1B">
      <w:pPr>
        <w:rPr>
          <w:rFonts w:ascii="Twinkl" w:hAnsi="Twinkl"/>
          <w:b/>
          <w:u w:val="single"/>
        </w:rPr>
      </w:pPr>
      <w:bookmarkStart w:id="3" w:name="_Hlk164252527"/>
      <w:bookmarkEnd w:id="1"/>
      <w:r>
        <w:rPr>
          <w:rFonts w:ascii="Twinkl" w:hAnsi="Twinkl"/>
          <w:b/>
          <w:u w:val="single"/>
        </w:rPr>
        <w:t>Presentation:</w:t>
      </w:r>
    </w:p>
    <w:p w:rsidR="00345E1B" w:rsidRDefault="00345E1B" w:rsidP="00345E1B">
      <w:pPr>
        <w:pStyle w:val="ListParagraph"/>
        <w:numPr>
          <w:ilvl w:val="0"/>
          <w:numId w:val="4"/>
        </w:numPr>
        <w:rPr>
          <w:rFonts w:ascii="Twinkl" w:hAnsi="Twinkl"/>
        </w:rPr>
      </w:pPr>
      <w:r>
        <w:rPr>
          <w:rFonts w:ascii="Twinkl" w:hAnsi="Twinkl"/>
        </w:rPr>
        <w:t>Short date and objective are written at the top of the page and underlined clearly</w:t>
      </w:r>
      <w:r w:rsidR="00840B50">
        <w:rPr>
          <w:rFonts w:ascii="Twinkl" w:hAnsi="Twinkl"/>
        </w:rPr>
        <w:t xml:space="preserve"> using rulers</w:t>
      </w:r>
      <w:r>
        <w:rPr>
          <w:rFonts w:ascii="Twinkl" w:hAnsi="Twinkl"/>
        </w:rPr>
        <w:t>.</w:t>
      </w:r>
    </w:p>
    <w:p w:rsidR="00345E1B" w:rsidRDefault="00345E1B" w:rsidP="00345E1B">
      <w:pPr>
        <w:pStyle w:val="ListParagraph"/>
        <w:numPr>
          <w:ilvl w:val="0"/>
          <w:numId w:val="4"/>
        </w:numPr>
        <w:rPr>
          <w:rFonts w:ascii="Twinkl" w:hAnsi="Twinkl"/>
        </w:rPr>
      </w:pPr>
      <w:r>
        <w:rPr>
          <w:rFonts w:ascii="Twinkl" w:hAnsi="Twinkl"/>
        </w:rPr>
        <w:t>Children do not need to begin a new page each lesson and can use a ruler to line off and use the space in their books.</w:t>
      </w:r>
    </w:p>
    <w:p w:rsidR="00345E1B" w:rsidRDefault="00345E1B" w:rsidP="00345E1B">
      <w:pPr>
        <w:pStyle w:val="ListParagraph"/>
        <w:numPr>
          <w:ilvl w:val="0"/>
          <w:numId w:val="4"/>
        </w:numPr>
        <w:rPr>
          <w:rFonts w:ascii="Twinkl" w:hAnsi="Twinkl"/>
        </w:rPr>
      </w:pPr>
      <w:r>
        <w:rPr>
          <w:rFonts w:ascii="Twinkl" w:hAnsi="Twinkl"/>
        </w:rPr>
        <w:t>One number per square</w:t>
      </w:r>
    </w:p>
    <w:p w:rsidR="00345E1B" w:rsidRDefault="00345E1B" w:rsidP="00345E1B">
      <w:pPr>
        <w:pStyle w:val="ListParagraph"/>
        <w:numPr>
          <w:ilvl w:val="0"/>
          <w:numId w:val="4"/>
        </w:numPr>
        <w:rPr>
          <w:rFonts w:ascii="Twinkl" w:hAnsi="Twinkl"/>
        </w:rPr>
      </w:pPr>
      <w:r>
        <w:rPr>
          <w:rFonts w:ascii="Twinkl" w:hAnsi="Twinkl"/>
        </w:rPr>
        <w:t>Children clearly write the question number</w:t>
      </w:r>
      <w:r w:rsidR="003E31F8">
        <w:rPr>
          <w:rFonts w:ascii="Twinkl" w:hAnsi="Twinkl"/>
        </w:rPr>
        <w:t xml:space="preserve"> on the left of the page</w:t>
      </w:r>
    </w:p>
    <w:p w:rsidR="00345E1B" w:rsidRDefault="003E31F8" w:rsidP="00345E1B">
      <w:pPr>
        <w:pStyle w:val="ListParagraph"/>
        <w:numPr>
          <w:ilvl w:val="0"/>
          <w:numId w:val="4"/>
        </w:numPr>
        <w:rPr>
          <w:rFonts w:ascii="Twinkl" w:hAnsi="Twinkl"/>
        </w:rPr>
      </w:pPr>
      <w:r>
        <w:rPr>
          <w:rFonts w:ascii="Twinkl" w:hAnsi="Twinkl"/>
        </w:rPr>
        <w:t>Children leave a one-line gap after each question so presentation is clear.</w:t>
      </w:r>
    </w:p>
    <w:p w:rsidR="00840B50" w:rsidRDefault="00840B50" w:rsidP="00345E1B">
      <w:pPr>
        <w:pStyle w:val="ListParagraph"/>
        <w:numPr>
          <w:ilvl w:val="0"/>
          <w:numId w:val="4"/>
        </w:numPr>
        <w:rPr>
          <w:rFonts w:ascii="Twinkl" w:hAnsi="Twinkl"/>
        </w:rPr>
      </w:pPr>
      <w:r>
        <w:rPr>
          <w:rFonts w:ascii="Twinkl" w:hAnsi="Twinkl"/>
        </w:rPr>
        <w:lastRenderedPageBreak/>
        <w:t>If a question involves drawing lines (</w:t>
      </w:r>
      <w:proofErr w:type="spellStart"/>
      <w:r>
        <w:rPr>
          <w:rFonts w:ascii="Twinkl" w:hAnsi="Twinkl"/>
        </w:rPr>
        <w:t>e.g</w:t>
      </w:r>
      <w:proofErr w:type="spellEnd"/>
      <w:r>
        <w:rPr>
          <w:rFonts w:ascii="Twinkl" w:hAnsi="Twinkl"/>
        </w:rPr>
        <w:t xml:space="preserve"> tables or the column method), rulers are used</w:t>
      </w:r>
      <w:r w:rsidR="002960E2">
        <w:rPr>
          <w:rFonts w:ascii="Twinkl" w:hAnsi="Twinkl"/>
        </w:rPr>
        <w:t>.</w:t>
      </w:r>
    </w:p>
    <w:bookmarkEnd w:id="3"/>
    <w:p w:rsidR="003E31F8" w:rsidRDefault="003E31F8" w:rsidP="003E31F8">
      <w:pPr>
        <w:rPr>
          <w:rFonts w:ascii="Twinkl" w:hAnsi="Twinkl"/>
          <w:b/>
          <w:u w:val="single"/>
        </w:rPr>
      </w:pPr>
      <w:r>
        <w:rPr>
          <w:rFonts w:ascii="Twinkl" w:hAnsi="Twinkl"/>
          <w:b/>
          <w:u w:val="single"/>
        </w:rPr>
        <w:t>Resources and learning:</w:t>
      </w:r>
    </w:p>
    <w:p w:rsidR="003E31F8" w:rsidRPr="003E31F8" w:rsidRDefault="003E31F8" w:rsidP="003E31F8">
      <w:pPr>
        <w:numPr>
          <w:ilvl w:val="0"/>
          <w:numId w:val="5"/>
        </w:numPr>
        <w:shd w:val="clear" w:color="auto" w:fill="FFFFFF"/>
        <w:spacing w:after="0" w:line="240" w:lineRule="auto"/>
        <w:textAlignment w:val="baseline"/>
        <w:rPr>
          <w:rFonts w:ascii="Twinkl" w:eastAsia="Times New Roman" w:hAnsi="Twinkl" w:cs="Times New Roman"/>
          <w:szCs w:val="24"/>
          <w:lang w:eastAsia="en-GB"/>
        </w:rPr>
      </w:pPr>
      <w:r w:rsidRPr="003E31F8">
        <w:rPr>
          <w:rFonts w:ascii="Twinkl" w:eastAsia="Times New Roman" w:hAnsi="Twinkl" w:cs="Times New Roman"/>
          <w:b/>
          <w:bCs/>
          <w:szCs w:val="24"/>
          <w:bdr w:val="none" w:sz="0" w:space="0" w:color="auto" w:frame="1"/>
          <w:lang w:eastAsia="en-GB"/>
        </w:rPr>
        <w:t>Visual Aids and Manipulatives</w:t>
      </w:r>
      <w:r w:rsidRPr="003E31F8">
        <w:rPr>
          <w:rFonts w:ascii="Twinkl" w:eastAsia="Times New Roman" w:hAnsi="Twinkl" w:cs="Times New Roman"/>
          <w:szCs w:val="24"/>
          <w:lang w:eastAsia="en-GB"/>
        </w:rPr>
        <w:t>: Use of concrete representations, visual aids, and manipulatives should be integrated into presentations</w:t>
      </w:r>
      <w:r>
        <w:rPr>
          <w:rFonts w:ascii="Twinkl" w:eastAsia="Times New Roman" w:hAnsi="Twinkl" w:cs="Times New Roman"/>
          <w:szCs w:val="24"/>
          <w:lang w:eastAsia="en-GB"/>
        </w:rPr>
        <w:t xml:space="preserve"> and during independent tasks</w:t>
      </w:r>
      <w:r w:rsidRPr="003E31F8">
        <w:rPr>
          <w:rFonts w:ascii="Twinkl" w:eastAsia="Times New Roman" w:hAnsi="Twinkl" w:cs="Times New Roman"/>
          <w:szCs w:val="24"/>
          <w:lang w:eastAsia="en-GB"/>
        </w:rPr>
        <w:t xml:space="preserve"> to facilitate understanding and provide tangible experiences of mathematical concepts.</w:t>
      </w:r>
    </w:p>
    <w:p w:rsidR="003E31F8" w:rsidRPr="003E31F8" w:rsidRDefault="003E31F8" w:rsidP="003E31F8">
      <w:pPr>
        <w:numPr>
          <w:ilvl w:val="0"/>
          <w:numId w:val="5"/>
        </w:numPr>
        <w:shd w:val="clear" w:color="auto" w:fill="FFFFFF"/>
        <w:spacing w:after="0" w:line="240" w:lineRule="auto"/>
        <w:textAlignment w:val="baseline"/>
        <w:rPr>
          <w:rFonts w:ascii="Twinkl" w:eastAsia="Times New Roman" w:hAnsi="Twinkl" w:cs="Times New Roman"/>
          <w:szCs w:val="24"/>
          <w:lang w:eastAsia="en-GB"/>
        </w:rPr>
      </w:pPr>
      <w:r w:rsidRPr="003E31F8">
        <w:rPr>
          <w:rFonts w:ascii="Twinkl" w:eastAsia="Times New Roman" w:hAnsi="Twinkl" w:cs="Times New Roman"/>
          <w:b/>
          <w:bCs/>
          <w:szCs w:val="24"/>
          <w:bdr w:val="none" w:sz="0" w:space="0" w:color="auto" w:frame="1"/>
          <w:lang w:eastAsia="en-GB"/>
        </w:rPr>
        <w:t>ICT Integration</w:t>
      </w:r>
      <w:r w:rsidRPr="003E31F8">
        <w:rPr>
          <w:rFonts w:ascii="Twinkl" w:eastAsia="Times New Roman" w:hAnsi="Twinkl" w:cs="Times New Roman"/>
          <w:szCs w:val="24"/>
          <w:lang w:eastAsia="en-GB"/>
        </w:rPr>
        <w:t>: Where appropriate, the use of interactive whiteboards, educational software, and digital resources should be incorporated to enhance presentations and engage pupils.</w:t>
      </w:r>
    </w:p>
    <w:p w:rsidR="003E31F8" w:rsidRPr="003E31F8" w:rsidRDefault="003E31F8" w:rsidP="003E31F8">
      <w:pPr>
        <w:numPr>
          <w:ilvl w:val="0"/>
          <w:numId w:val="5"/>
        </w:numPr>
        <w:shd w:val="clear" w:color="auto" w:fill="FFFFFF"/>
        <w:spacing w:after="0" w:line="240" w:lineRule="auto"/>
        <w:textAlignment w:val="baseline"/>
        <w:rPr>
          <w:rFonts w:ascii="Twinkl" w:eastAsia="Times New Roman" w:hAnsi="Twinkl" w:cs="Times New Roman"/>
          <w:szCs w:val="24"/>
          <w:lang w:eastAsia="en-GB"/>
        </w:rPr>
      </w:pPr>
      <w:r w:rsidRPr="003E31F8">
        <w:rPr>
          <w:rFonts w:ascii="Twinkl" w:eastAsia="Times New Roman" w:hAnsi="Twinkl" w:cs="Times New Roman"/>
          <w:b/>
          <w:bCs/>
          <w:szCs w:val="24"/>
          <w:bdr w:val="none" w:sz="0" w:space="0" w:color="auto" w:frame="1"/>
          <w:lang w:eastAsia="en-GB"/>
        </w:rPr>
        <w:t>Mathematics Environment</w:t>
      </w:r>
      <w:r w:rsidRPr="003E31F8">
        <w:rPr>
          <w:rFonts w:ascii="Twinkl" w:eastAsia="Times New Roman" w:hAnsi="Twinkl" w:cs="Times New Roman"/>
          <w:szCs w:val="24"/>
          <w:lang w:eastAsia="en-GB"/>
        </w:rPr>
        <w:t>: The classroom environment should reflect a math</w:t>
      </w:r>
      <w:r>
        <w:rPr>
          <w:rFonts w:ascii="Twinkl" w:eastAsia="Times New Roman" w:hAnsi="Twinkl" w:cs="Times New Roman"/>
          <w:szCs w:val="24"/>
          <w:lang w:eastAsia="en-GB"/>
        </w:rPr>
        <w:t>s</w:t>
      </w:r>
      <w:r w:rsidRPr="003E31F8">
        <w:rPr>
          <w:rFonts w:ascii="Twinkl" w:eastAsia="Times New Roman" w:hAnsi="Twinkl" w:cs="Times New Roman"/>
          <w:szCs w:val="24"/>
          <w:lang w:eastAsia="en-GB"/>
        </w:rPr>
        <w:t>-rich setting, displaying relevant displays, resources, and learning aids to support the presentation of mathematical concepts and promote mathematical thinking.</w:t>
      </w:r>
    </w:p>
    <w:p w:rsidR="003E31F8" w:rsidRPr="003E31F8" w:rsidRDefault="003E31F8" w:rsidP="00CD6CE8">
      <w:pPr>
        <w:pStyle w:val="ListParagraph"/>
        <w:rPr>
          <w:rFonts w:ascii="Twinkl" w:hAnsi="Twinkl"/>
        </w:rPr>
      </w:pPr>
    </w:p>
    <w:tbl>
      <w:tblPr>
        <w:tblStyle w:val="TableGrid"/>
        <w:tblW w:w="0" w:type="auto"/>
        <w:tblInd w:w="720" w:type="dxa"/>
        <w:tblLook w:val="04A0" w:firstRow="1" w:lastRow="0" w:firstColumn="1" w:lastColumn="0" w:noHBand="0" w:noVBand="1"/>
      </w:tblPr>
      <w:tblGrid>
        <w:gridCol w:w="2719"/>
        <w:gridCol w:w="2800"/>
        <w:gridCol w:w="2777"/>
      </w:tblGrid>
      <w:tr w:rsidR="009B02A8" w:rsidTr="009B02A8">
        <w:tc>
          <w:tcPr>
            <w:tcW w:w="3005" w:type="dxa"/>
          </w:tcPr>
          <w:p w:rsidR="009B02A8" w:rsidRPr="009B02A8" w:rsidRDefault="009B02A8" w:rsidP="009B02A8">
            <w:pPr>
              <w:rPr>
                <w:rFonts w:ascii="Twinkl" w:hAnsi="Twinkl"/>
                <w:b/>
                <w:u w:val="single"/>
              </w:rPr>
            </w:pPr>
            <w:r>
              <w:rPr>
                <w:rFonts w:ascii="Twinkl" w:hAnsi="Twinkl"/>
                <w:b/>
                <w:u w:val="single"/>
              </w:rPr>
              <w:t>Timings</w:t>
            </w:r>
          </w:p>
        </w:tc>
        <w:tc>
          <w:tcPr>
            <w:tcW w:w="3005" w:type="dxa"/>
          </w:tcPr>
          <w:p w:rsidR="009B02A8" w:rsidRPr="009B02A8" w:rsidRDefault="009B02A8" w:rsidP="009B02A8">
            <w:pPr>
              <w:rPr>
                <w:rFonts w:ascii="Twinkl" w:hAnsi="Twinkl"/>
                <w:b/>
                <w:u w:val="single"/>
              </w:rPr>
            </w:pPr>
            <w:r>
              <w:rPr>
                <w:rFonts w:ascii="Twinkl" w:hAnsi="Twinkl"/>
                <w:b/>
                <w:u w:val="single"/>
              </w:rPr>
              <w:t>YG 1</w:t>
            </w:r>
          </w:p>
        </w:tc>
        <w:tc>
          <w:tcPr>
            <w:tcW w:w="3006" w:type="dxa"/>
          </w:tcPr>
          <w:p w:rsidR="009B02A8" w:rsidRPr="009B02A8" w:rsidRDefault="009B02A8" w:rsidP="009B02A8">
            <w:pPr>
              <w:rPr>
                <w:rFonts w:ascii="Twinkl" w:hAnsi="Twinkl"/>
                <w:b/>
                <w:u w:val="single"/>
              </w:rPr>
            </w:pPr>
            <w:r>
              <w:rPr>
                <w:rFonts w:ascii="Twinkl" w:hAnsi="Twinkl"/>
                <w:b/>
                <w:u w:val="single"/>
              </w:rPr>
              <w:t>YG 2</w:t>
            </w:r>
          </w:p>
        </w:tc>
      </w:tr>
      <w:tr w:rsidR="009B02A8" w:rsidTr="009B02A8">
        <w:tc>
          <w:tcPr>
            <w:tcW w:w="3005" w:type="dxa"/>
          </w:tcPr>
          <w:p w:rsidR="009B02A8" w:rsidRPr="009B02A8" w:rsidRDefault="009B02A8" w:rsidP="009B02A8">
            <w:pPr>
              <w:rPr>
                <w:rFonts w:ascii="Twinkl" w:hAnsi="Twinkl"/>
              </w:rPr>
            </w:pPr>
            <w:r>
              <w:rPr>
                <w:rFonts w:ascii="Twinkl" w:hAnsi="Twinkl"/>
              </w:rPr>
              <w:t>10.50-11.05</w:t>
            </w:r>
          </w:p>
        </w:tc>
        <w:tc>
          <w:tcPr>
            <w:tcW w:w="3005" w:type="dxa"/>
          </w:tcPr>
          <w:p w:rsidR="009B02A8" w:rsidRPr="009B02A8" w:rsidRDefault="009B02A8" w:rsidP="009B02A8">
            <w:pPr>
              <w:rPr>
                <w:rFonts w:ascii="Twinkl" w:hAnsi="Twinkl"/>
              </w:rPr>
            </w:pPr>
            <w:r>
              <w:rPr>
                <w:rFonts w:ascii="Twinkl" w:hAnsi="Twinkl"/>
              </w:rPr>
              <w:t>Flashback/get ready</w:t>
            </w:r>
          </w:p>
        </w:tc>
        <w:tc>
          <w:tcPr>
            <w:tcW w:w="3006" w:type="dxa"/>
          </w:tcPr>
          <w:p w:rsidR="009B02A8" w:rsidRPr="009B02A8" w:rsidRDefault="009B02A8" w:rsidP="009B02A8">
            <w:pPr>
              <w:rPr>
                <w:rFonts w:ascii="Twinkl" w:hAnsi="Twinkl"/>
              </w:rPr>
            </w:pPr>
            <w:r>
              <w:rPr>
                <w:rFonts w:ascii="Twinkl" w:hAnsi="Twinkl"/>
              </w:rPr>
              <w:t>Mastering number</w:t>
            </w:r>
          </w:p>
        </w:tc>
      </w:tr>
      <w:tr w:rsidR="009B02A8" w:rsidTr="009B02A8">
        <w:tc>
          <w:tcPr>
            <w:tcW w:w="3005" w:type="dxa"/>
          </w:tcPr>
          <w:p w:rsidR="009B02A8" w:rsidRPr="009B02A8" w:rsidRDefault="009B02A8" w:rsidP="009B02A8">
            <w:pPr>
              <w:rPr>
                <w:rFonts w:ascii="Twinkl" w:hAnsi="Twinkl"/>
              </w:rPr>
            </w:pPr>
            <w:r w:rsidRPr="009B02A8">
              <w:rPr>
                <w:rFonts w:ascii="Twinkl" w:hAnsi="Twinkl"/>
              </w:rPr>
              <w:t>11.05-11.25</w:t>
            </w:r>
          </w:p>
        </w:tc>
        <w:tc>
          <w:tcPr>
            <w:tcW w:w="3005" w:type="dxa"/>
          </w:tcPr>
          <w:p w:rsidR="009B02A8" w:rsidRPr="009B02A8" w:rsidRDefault="009B02A8" w:rsidP="009B02A8">
            <w:pPr>
              <w:rPr>
                <w:rFonts w:ascii="Twinkl" w:hAnsi="Twinkl"/>
              </w:rPr>
            </w:pPr>
            <w:r w:rsidRPr="009B02A8">
              <w:rPr>
                <w:rFonts w:ascii="Twinkl" w:hAnsi="Twinkl"/>
              </w:rPr>
              <w:t>New learning</w:t>
            </w:r>
          </w:p>
        </w:tc>
        <w:tc>
          <w:tcPr>
            <w:tcW w:w="3006" w:type="dxa"/>
          </w:tcPr>
          <w:p w:rsidR="009B02A8" w:rsidRPr="009B02A8" w:rsidRDefault="009B02A8" w:rsidP="009B02A8">
            <w:pPr>
              <w:rPr>
                <w:rFonts w:ascii="Twinkl" w:hAnsi="Twinkl"/>
              </w:rPr>
            </w:pPr>
            <w:r>
              <w:rPr>
                <w:rFonts w:ascii="Twinkl" w:hAnsi="Twinkl"/>
              </w:rPr>
              <w:t xml:space="preserve">Complete independent </w:t>
            </w:r>
            <w:r w:rsidR="00DF2E2C">
              <w:rPr>
                <w:rFonts w:ascii="Twinkl" w:hAnsi="Twinkl"/>
              </w:rPr>
              <w:t>task</w:t>
            </w:r>
            <w:r>
              <w:rPr>
                <w:rFonts w:ascii="Twinkl" w:hAnsi="Twinkl"/>
              </w:rPr>
              <w:t xml:space="preserve"> from yesterday</w:t>
            </w:r>
          </w:p>
        </w:tc>
      </w:tr>
      <w:tr w:rsidR="009B02A8" w:rsidTr="009B02A8">
        <w:tc>
          <w:tcPr>
            <w:tcW w:w="3005" w:type="dxa"/>
          </w:tcPr>
          <w:p w:rsidR="009B02A8" w:rsidRPr="009B02A8" w:rsidRDefault="009B02A8" w:rsidP="009B02A8">
            <w:pPr>
              <w:rPr>
                <w:rFonts w:ascii="Twinkl" w:hAnsi="Twinkl"/>
              </w:rPr>
            </w:pPr>
            <w:r w:rsidRPr="009B02A8">
              <w:rPr>
                <w:rFonts w:ascii="Twinkl" w:hAnsi="Twinkl"/>
              </w:rPr>
              <w:t>11.25-11.30</w:t>
            </w:r>
          </w:p>
        </w:tc>
        <w:tc>
          <w:tcPr>
            <w:tcW w:w="3005" w:type="dxa"/>
          </w:tcPr>
          <w:p w:rsidR="009B02A8" w:rsidRPr="009B02A8" w:rsidRDefault="009B02A8" w:rsidP="009B02A8">
            <w:pPr>
              <w:rPr>
                <w:rFonts w:ascii="Twinkl" w:hAnsi="Twinkl"/>
                <w:i/>
              </w:rPr>
            </w:pPr>
            <w:r w:rsidRPr="009B02A8">
              <w:rPr>
                <w:rFonts w:ascii="Twinkl" w:hAnsi="Twinkl"/>
                <w:i/>
              </w:rPr>
              <w:t>Teacher check/live mark</w:t>
            </w:r>
          </w:p>
        </w:tc>
        <w:tc>
          <w:tcPr>
            <w:tcW w:w="3006" w:type="dxa"/>
          </w:tcPr>
          <w:p w:rsidR="009B02A8" w:rsidRPr="009B02A8" w:rsidRDefault="009B02A8" w:rsidP="009B02A8">
            <w:pPr>
              <w:rPr>
                <w:rFonts w:ascii="Twinkl" w:hAnsi="Twinkl"/>
                <w:b/>
                <w:u w:val="single"/>
              </w:rPr>
            </w:pPr>
            <w:r w:rsidRPr="009B02A8">
              <w:rPr>
                <w:rFonts w:ascii="Twinkl" w:hAnsi="Twinkl"/>
                <w:i/>
              </w:rPr>
              <w:t>Teacher check/live mark</w:t>
            </w:r>
          </w:p>
        </w:tc>
      </w:tr>
      <w:tr w:rsidR="009B02A8" w:rsidTr="009B02A8">
        <w:tc>
          <w:tcPr>
            <w:tcW w:w="3005" w:type="dxa"/>
          </w:tcPr>
          <w:p w:rsidR="009B02A8" w:rsidRPr="009B02A8" w:rsidRDefault="009B02A8" w:rsidP="009B02A8">
            <w:pPr>
              <w:rPr>
                <w:rFonts w:ascii="Twinkl" w:hAnsi="Twinkl"/>
              </w:rPr>
            </w:pPr>
            <w:r w:rsidRPr="009B02A8">
              <w:rPr>
                <w:rFonts w:ascii="Twinkl" w:hAnsi="Twinkl"/>
              </w:rPr>
              <w:t>11.30-11.55</w:t>
            </w:r>
          </w:p>
        </w:tc>
        <w:tc>
          <w:tcPr>
            <w:tcW w:w="3005" w:type="dxa"/>
          </w:tcPr>
          <w:p w:rsidR="009B02A8" w:rsidRPr="009B02A8" w:rsidRDefault="00DF2E2C" w:rsidP="009B02A8">
            <w:pPr>
              <w:rPr>
                <w:rFonts w:ascii="Twinkl" w:hAnsi="Twinkl"/>
              </w:rPr>
            </w:pPr>
            <w:r>
              <w:rPr>
                <w:rFonts w:ascii="Twinkl" w:hAnsi="Twinkl"/>
              </w:rPr>
              <w:t>Independent task</w:t>
            </w:r>
          </w:p>
        </w:tc>
        <w:tc>
          <w:tcPr>
            <w:tcW w:w="3006" w:type="dxa"/>
          </w:tcPr>
          <w:p w:rsidR="009B02A8" w:rsidRPr="00C073AE" w:rsidRDefault="00DF2E2C" w:rsidP="009B02A8">
            <w:pPr>
              <w:rPr>
                <w:rFonts w:ascii="Twinkl" w:hAnsi="Twinkl"/>
              </w:rPr>
            </w:pPr>
            <w:r>
              <w:rPr>
                <w:rFonts w:ascii="Twinkl" w:hAnsi="Twinkl"/>
              </w:rPr>
              <w:t>New learning</w:t>
            </w:r>
          </w:p>
        </w:tc>
      </w:tr>
      <w:tr w:rsidR="009B02A8" w:rsidTr="009B02A8">
        <w:tc>
          <w:tcPr>
            <w:tcW w:w="3005" w:type="dxa"/>
          </w:tcPr>
          <w:p w:rsidR="009B02A8" w:rsidRPr="00DF2E2C" w:rsidRDefault="00DF2E2C" w:rsidP="009B02A8">
            <w:pPr>
              <w:rPr>
                <w:rFonts w:ascii="Twinkl" w:hAnsi="Twinkl"/>
              </w:rPr>
            </w:pPr>
            <w:r>
              <w:rPr>
                <w:rFonts w:ascii="Twinkl" w:hAnsi="Twinkl"/>
              </w:rPr>
              <w:t>11.55-12.00</w:t>
            </w:r>
          </w:p>
        </w:tc>
        <w:tc>
          <w:tcPr>
            <w:tcW w:w="3005" w:type="dxa"/>
          </w:tcPr>
          <w:p w:rsidR="009B02A8" w:rsidRPr="00DF2E2C" w:rsidRDefault="00DF2E2C" w:rsidP="009B02A8">
            <w:pPr>
              <w:rPr>
                <w:rFonts w:ascii="Twinkl" w:hAnsi="Twinkl"/>
              </w:rPr>
            </w:pPr>
            <w:r w:rsidRPr="009B02A8">
              <w:rPr>
                <w:rFonts w:ascii="Twinkl" w:hAnsi="Twinkl"/>
                <w:i/>
              </w:rPr>
              <w:t>Teacher check/live mark</w:t>
            </w:r>
          </w:p>
        </w:tc>
        <w:tc>
          <w:tcPr>
            <w:tcW w:w="3006" w:type="dxa"/>
          </w:tcPr>
          <w:p w:rsidR="009B02A8" w:rsidRPr="009B02A8" w:rsidRDefault="00DF2E2C" w:rsidP="009B02A8">
            <w:pPr>
              <w:rPr>
                <w:rFonts w:ascii="Twinkl" w:hAnsi="Twinkl"/>
                <w:b/>
                <w:u w:val="single"/>
              </w:rPr>
            </w:pPr>
            <w:r w:rsidRPr="00DF2E2C">
              <w:rPr>
                <w:rFonts w:ascii="Twinkl" w:hAnsi="Twinkl"/>
              </w:rPr>
              <w:t>Write date and LO ready for tomorrow</w:t>
            </w:r>
          </w:p>
        </w:tc>
      </w:tr>
    </w:tbl>
    <w:p w:rsidR="00DF2E2C" w:rsidRDefault="00DF2E2C" w:rsidP="00DF2E2C">
      <w:pPr>
        <w:rPr>
          <w:rFonts w:ascii="Twinkl" w:hAnsi="Twinkl"/>
          <w:b/>
          <w:u w:val="single"/>
        </w:rPr>
      </w:pPr>
    </w:p>
    <w:p w:rsidR="00DF2E2C" w:rsidRPr="00DF2E2C" w:rsidRDefault="00DF2E2C" w:rsidP="00DF2E2C">
      <w:pPr>
        <w:tabs>
          <w:tab w:val="left" w:pos="1290"/>
        </w:tabs>
        <w:rPr>
          <w:rFonts w:ascii="Twinkl" w:hAnsi="Twinkl"/>
        </w:rPr>
      </w:pPr>
      <w:r>
        <w:rPr>
          <w:rFonts w:ascii="Twinkl" w:hAnsi="Twinkl"/>
        </w:rPr>
        <w:tab/>
      </w:r>
    </w:p>
    <w:tbl>
      <w:tblPr>
        <w:tblStyle w:val="TableGrid"/>
        <w:tblW w:w="0" w:type="auto"/>
        <w:tblInd w:w="720" w:type="dxa"/>
        <w:tblLook w:val="04A0" w:firstRow="1" w:lastRow="0" w:firstColumn="1" w:lastColumn="0" w:noHBand="0" w:noVBand="1"/>
      </w:tblPr>
      <w:tblGrid>
        <w:gridCol w:w="2720"/>
        <w:gridCol w:w="2795"/>
        <w:gridCol w:w="2781"/>
      </w:tblGrid>
      <w:tr w:rsidR="00DF2E2C" w:rsidRPr="009B02A8" w:rsidTr="003B0792">
        <w:tc>
          <w:tcPr>
            <w:tcW w:w="3005" w:type="dxa"/>
          </w:tcPr>
          <w:p w:rsidR="00DF2E2C" w:rsidRPr="009B02A8" w:rsidRDefault="00DF2E2C" w:rsidP="003B0792">
            <w:pPr>
              <w:rPr>
                <w:rFonts w:ascii="Twinkl" w:hAnsi="Twinkl"/>
                <w:b/>
                <w:u w:val="single"/>
              </w:rPr>
            </w:pPr>
            <w:r>
              <w:rPr>
                <w:rFonts w:ascii="Twinkl" w:hAnsi="Twinkl"/>
                <w:b/>
                <w:u w:val="single"/>
              </w:rPr>
              <w:t>Timings</w:t>
            </w:r>
          </w:p>
        </w:tc>
        <w:tc>
          <w:tcPr>
            <w:tcW w:w="3005" w:type="dxa"/>
          </w:tcPr>
          <w:p w:rsidR="00DF2E2C" w:rsidRPr="009B02A8" w:rsidRDefault="00DF2E2C" w:rsidP="003B0792">
            <w:pPr>
              <w:rPr>
                <w:rFonts w:ascii="Twinkl" w:hAnsi="Twinkl"/>
                <w:b/>
                <w:u w:val="single"/>
              </w:rPr>
            </w:pPr>
            <w:r>
              <w:rPr>
                <w:rFonts w:ascii="Twinkl" w:hAnsi="Twinkl"/>
                <w:b/>
                <w:u w:val="single"/>
              </w:rPr>
              <w:t>YG 1</w:t>
            </w:r>
          </w:p>
        </w:tc>
        <w:tc>
          <w:tcPr>
            <w:tcW w:w="3006" w:type="dxa"/>
          </w:tcPr>
          <w:p w:rsidR="00DF2E2C" w:rsidRPr="009B02A8" w:rsidRDefault="00DF2E2C" w:rsidP="003B0792">
            <w:pPr>
              <w:rPr>
                <w:rFonts w:ascii="Twinkl" w:hAnsi="Twinkl"/>
                <w:b/>
                <w:u w:val="single"/>
              </w:rPr>
            </w:pPr>
            <w:r>
              <w:rPr>
                <w:rFonts w:ascii="Twinkl" w:hAnsi="Twinkl"/>
                <w:b/>
                <w:u w:val="single"/>
              </w:rPr>
              <w:t>YG 2</w:t>
            </w:r>
          </w:p>
        </w:tc>
      </w:tr>
      <w:tr w:rsidR="00DF2E2C" w:rsidRPr="009B02A8" w:rsidTr="003B0792">
        <w:tc>
          <w:tcPr>
            <w:tcW w:w="3005" w:type="dxa"/>
          </w:tcPr>
          <w:p w:rsidR="00DF2E2C" w:rsidRPr="009B02A8" w:rsidRDefault="00DF2E2C" w:rsidP="003B0792">
            <w:pPr>
              <w:rPr>
                <w:rFonts w:ascii="Twinkl" w:hAnsi="Twinkl"/>
              </w:rPr>
            </w:pPr>
            <w:r>
              <w:rPr>
                <w:rFonts w:ascii="Twinkl" w:hAnsi="Twinkl"/>
              </w:rPr>
              <w:t>10.50-11.00</w:t>
            </w:r>
          </w:p>
        </w:tc>
        <w:tc>
          <w:tcPr>
            <w:tcW w:w="3005" w:type="dxa"/>
          </w:tcPr>
          <w:p w:rsidR="00DF2E2C" w:rsidRPr="009B02A8" w:rsidRDefault="00DF2E2C" w:rsidP="003B0792">
            <w:pPr>
              <w:rPr>
                <w:rFonts w:ascii="Twinkl" w:hAnsi="Twinkl"/>
              </w:rPr>
            </w:pPr>
            <w:r>
              <w:rPr>
                <w:rFonts w:ascii="Twinkl" w:hAnsi="Twinkl"/>
              </w:rPr>
              <w:t>Date, LO, flashback/get ready</w:t>
            </w:r>
          </w:p>
        </w:tc>
        <w:tc>
          <w:tcPr>
            <w:tcW w:w="3006" w:type="dxa"/>
          </w:tcPr>
          <w:p w:rsidR="00DF2E2C" w:rsidRPr="009B02A8" w:rsidRDefault="00DF2E2C" w:rsidP="003B0792">
            <w:pPr>
              <w:rPr>
                <w:rFonts w:ascii="Twinkl" w:hAnsi="Twinkl"/>
              </w:rPr>
            </w:pPr>
            <w:r>
              <w:rPr>
                <w:rFonts w:ascii="Twinkl" w:hAnsi="Twinkl"/>
              </w:rPr>
              <w:t>Mastering number</w:t>
            </w:r>
          </w:p>
        </w:tc>
      </w:tr>
      <w:tr w:rsidR="00DF2E2C" w:rsidRPr="009B02A8" w:rsidTr="003B0792">
        <w:tc>
          <w:tcPr>
            <w:tcW w:w="3005" w:type="dxa"/>
          </w:tcPr>
          <w:p w:rsidR="00DF2E2C" w:rsidRPr="009B02A8" w:rsidRDefault="00DF2E2C" w:rsidP="003B0792">
            <w:pPr>
              <w:rPr>
                <w:rFonts w:ascii="Twinkl" w:hAnsi="Twinkl"/>
              </w:rPr>
            </w:pPr>
            <w:r w:rsidRPr="009B02A8">
              <w:rPr>
                <w:rFonts w:ascii="Twinkl" w:hAnsi="Twinkl"/>
              </w:rPr>
              <w:t>11.0</w:t>
            </w:r>
            <w:r>
              <w:rPr>
                <w:rFonts w:ascii="Twinkl" w:hAnsi="Twinkl"/>
              </w:rPr>
              <w:t>0</w:t>
            </w:r>
            <w:r w:rsidRPr="009B02A8">
              <w:rPr>
                <w:rFonts w:ascii="Twinkl" w:hAnsi="Twinkl"/>
              </w:rPr>
              <w:t>-11.</w:t>
            </w:r>
            <w:r>
              <w:rPr>
                <w:rFonts w:ascii="Twinkl" w:hAnsi="Twinkl"/>
              </w:rPr>
              <w:t>1</w:t>
            </w:r>
            <w:r w:rsidRPr="009B02A8">
              <w:rPr>
                <w:rFonts w:ascii="Twinkl" w:hAnsi="Twinkl"/>
              </w:rPr>
              <w:t>5</w:t>
            </w:r>
          </w:p>
        </w:tc>
        <w:tc>
          <w:tcPr>
            <w:tcW w:w="3005" w:type="dxa"/>
          </w:tcPr>
          <w:p w:rsidR="00DF2E2C" w:rsidRPr="009B02A8" w:rsidRDefault="00DF2E2C" w:rsidP="003B0792">
            <w:pPr>
              <w:rPr>
                <w:rFonts w:ascii="Twinkl" w:hAnsi="Twinkl"/>
              </w:rPr>
            </w:pPr>
            <w:r w:rsidRPr="009B02A8">
              <w:rPr>
                <w:rFonts w:ascii="Twinkl" w:hAnsi="Twinkl"/>
              </w:rPr>
              <w:t>New learning</w:t>
            </w:r>
          </w:p>
        </w:tc>
        <w:tc>
          <w:tcPr>
            <w:tcW w:w="3006" w:type="dxa"/>
          </w:tcPr>
          <w:p w:rsidR="00DF2E2C" w:rsidRPr="009B02A8" w:rsidRDefault="00DF2E2C" w:rsidP="003B0792">
            <w:pPr>
              <w:rPr>
                <w:rFonts w:ascii="Twinkl" w:hAnsi="Twinkl"/>
              </w:rPr>
            </w:pPr>
            <w:r>
              <w:rPr>
                <w:rFonts w:ascii="Twinkl" w:hAnsi="Twinkl"/>
              </w:rPr>
              <w:t>Date, LO, flashback, get ready</w:t>
            </w:r>
          </w:p>
        </w:tc>
      </w:tr>
      <w:tr w:rsidR="00DF2E2C" w:rsidRPr="009B02A8" w:rsidTr="003B0792">
        <w:tc>
          <w:tcPr>
            <w:tcW w:w="3005" w:type="dxa"/>
          </w:tcPr>
          <w:p w:rsidR="00DF2E2C" w:rsidRPr="009B02A8" w:rsidRDefault="00DF2E2C" w:rsidP="003B0792">
            <w:pPr>
              <w:rPr>
                <w:rFonts w:ascii="Twinkl" w:hAnsi="Twinkl"/>
              </w:rPr>
            </w:pPr>
            <w:r w:rsidRPr="009B02A8">
              <w:rPr>
                <w:rFonts w:ascii="Twinkl" w:hAnsi="Twinkl"/>
              </w:rPr>
              <w:t>11.</w:t>
            </w:r>
            <w:r>
              <w:rPr>
                <w:rFonts w:ascii="Twinkl" w:hAnsi="Twinkl"/>
              </w:rPr>
              <w:t>15</w:t>
            </w:r>
            <w:r w:rsidRPr="009B02A8">
              <w:rPr>
                <w:rFonts w:ascii="Twinkl" w:hAnsi="Twinkl"/>
              </w:rPr>
              <w:t>-11.30</w:t>
            </w:r>
          </w:p>
        </w:tc>
        <w:tc>
          <w:tcPr>
            <w:tcW w:w="3005" w:type="dxa"/>
          </w:tcPr>
          <w:p w:rsidR="00DF2E2C" w:rsidRPr="00DF2E2C" w:rsidRDefault="00DF2E2C" w:rsidP="003B0792">
            <w:pPr>
              <w:rPr>
                <w:rFonts w:ascii="Twinkl" w:hAnsi="Twinkl"/>
              </w:rPr>
            </w:pPr>
            <w:r>
              <w:rPr>
                <w:rFonts w:ascii="Twinkl" w:hAnsi="Twinkl"/>
              </w:rPr>
              <w:t>Independent task</w:t>
            </w:r>
          </w:p>
        </w:tc>
        <w:tc>
          <w:tcPr>
            <w:tcW w:w="3006" w:type="dxa"/>
          </w:tcPr>
          <w:p w:rsidR="00DF2E2C" w:rsidRPr="00DF2E2C" w:rsidRDefault="00DF2E2C" w:rsidP="003B0792">
            <w:pPr>
              <w:rPr>
                <w:rFonts w:ascii="Twinkl" w:hAnsi="Twinkl"/>
                <w:b/>
                <w:u w:val="single"/>
              </w:rPr>
            </w:pPr>
            <w:r>
              <w:rPr>
                <w:rFonts w:ascii="Twinkl" w:hAnsi="Twinkl"/>
              </w:rPr>
              <w:t>New learning</w:t>
            </w:r>
          </w:p>
        </w:tc>
      </w:tr>
      <w:tr w:rsidR="00DF2E2C" w:rsidRPr="00C073AE" w:rsidTr="003B0792">
        <w:tc>
          <w:tcPr>
            <w:tcW w:w="3005" w:type="dxa"/>
          </w:tcPr>
          <w:p w:rsidR="00DF2E2C" w:rsidRPr="009B02A8" w:rsidRDefault="00DF2E2C" w:rsidP="003B0792">
            <w:pPr>
              <w:rPr>
                <w:rFonts w:ascii="Twinkl" w:hAnsi="Twinkl"/>
              </w:rPr>
            </w:pPr>
            <w:r w:rsidRPr="009B02A8">
              <w:rPr>
                <w:rFonts w:ascii="Twinkl" w:hAnsi="Twinkl"/>
              </w:rPr>
              <w:t>11.30-11.55</w:t>
            </w:r>
          </w:p>
        </w:tc>
        <w:tc>
          <w:tcPr>
            <w:tcW w:w="3005" w:type="dxa"/>
          </w:tcPr>
          <w:p w:rsidR="00DF2E2C" w:rsidRPr="009B02A8" w:rsidRDefault="00DF2E2C" w:rsidP="003B0792">
            <w:pPr>
              <w:rPr>
                <w:rFonts w:ascii="Twinkl" w:hAnsi="Twinkl"/>
              </w:rPr>
            </w:pPr>
            <w:r>
              <w:rPr>
                <w:rFonts w:ascii="Twinkl" w:hAnsi="Twinkl"/>
              </w:rPr>
              <w:t>Independent task whilst teacher live marks</w:t>
            </w:r>
          </w:p>
        </w:tc>
        <w:tc>
          <w:tcPr>
            <w:tcW w:w="3006" w:type="dxa"/>
          </w:tcPr>
          <w:p w:rsidR="00DF2E2C" w:rsidRPr="00C073AE" w:rsidRDefault="00DF2E2C" w:rsidP="003B0792">
            <w:pPr>
              <w:rPr>
                <w:rFonts w:ascii="Twinkl" w:hAnsi="Twinkl"/>
              </w:rPr>
            </w:pPr>
            <w:r>
              <w:rPr>
                <w:rFonts w:ascii="Twinkl" w:hAnsi="Twinkl"/>
              </w:rPr>
              <w:t>Independent task whilst teacher live marks</w:t>
            </w:r>
          </w:p>
        </w:tc>
      </w:tr>
      <w:tr w:rsidR="00DF2E2C" w:rsidRPr="009B02A8" w:rsidTr="003B0792">
        <w:tc>
          <w:tcPr>
            <w:tcW w:w="3005" w:type="dxa"/>
          </w:tcPr>
          <w:p w:rsidR="00DF2E2C" w:rsidRPr="00DF2E2C" w:rsidRDefault="00DF2E2C" w:rsidP="003B0792">
            <w:pPr>
              <w:rPr>
                <w:rFonts w:ascii="Twinkl" w:hAnsi="Twinkl"/>
              </w:rPr>
            </w:pPr>
            <w:r>
              <w:rPr>
                <w:rFonts w:ascii="Twinkl" w:hAnsi="Twinkl"/>
              </w:rPr>
              <w:t>11.55-12.00</w:t>
            </w:r>
          </w:p>
        </w:tc>
        <w:tc>
          <w:tcPr>
            <w:tcW w:w="3005" w:type="dxa"/>
          </w:tcPr>
          <w:p w:rsidR="00DF2E2C" w:rsidRPr="00DF2E2C" w:rsidRDefault="00DF2E2C" w:rsidP="003B0792">
            <w:pPr>
              <w:rPr>
                <w:rFonts w:ascii="Twinkl" w:hAnsi="Twinkl"/>
              </w:rPr>
            </w:pPr>
            <w:r>
              <w:rPr>
                <w:rFonts w:ascii="Twinkl" w:hAnsi="Twinkl"/>
              </w:rPr>
              <w:t>Plenary for both year groups</w:t>
            </w:r>
          </w:p>
        </w:tc>
        <w:tc>
          <w:tcPr>
            <w:tcW w:w="3006" w:type="dxa"/>
          </w:tcPr>
          <w:p w:rsidR="00DF2E2C" w:rsidRPr="00DF2E2C" w:rsidRDefault="00DF2E2C" w:rsidP="003B0792">
            <w:pPr>
              <w:rPr>
                <w:rFonts w:ascii="Twinkl" w:hAnsi="Twinkl"/>
              </w:rPr>
            </w:pPr>
            <w:r>
              <w:rPr>
                <w:rFonts w:ascii="Twinkl" w:hAnsi="Twinkl"/>
              </w:rPr>
              <w:t>Plenary for both year groups</w:t>
            </w:r>
          </w:p>
        </w:tc>
      </w:tr>
    </w:tbl>
    <w:p w:rsidR="00622065" w:rsidRPr="00DF2E2C" w:rsidRDefault="00622065" w:rsidP="00DF2E2C">
      <w:pPr>
        <w:tabs>
          <w:tab w:val="left" w:pos="1290"/>
        </w:tabs>
        <w:rPr>
          <w:rFonts w:ascii="Twinkl" w:hAnsi="Twinkl"/>
        </w:rPr>
      </w:pPr>
    </w:p>
    <w:sectPr w:rsidR="00622065" w:rsidRPr="00DF2E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A640F"/>
    <w:multiLevelType w:val="hybridMultilevel"/>
    <w:tmpl w:val="3B22F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842BEB"/>
    <w:multiLevelType w:val="hybridMultilevel"/>
    <w:tmpl w:val="1FF20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EA1045"/>
    <w:multiLevelType w:val="hybridMultilevel"/>
    <w:tmpl w:val="9DA4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0167E9"/>
    <w:multiLevelType w:val="hybridMultilevel"/>
    <w:tmpl w:val="46FC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AD18C1"/>
    <w:multiLevelType w:val="multilevel"/>
    <w:tmpl w:val="C8527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44470"/>
    <w:multiLevelType w:val="hybridMultilevel"/>
    <w:tmpl w:val="78C807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065"/>
    <w:rsid w:val="002960E2"/>
    <w:rsid w:val="00315B28"/>
    <w:rsid w:val="00345E1B"/>
    <w:rsid w:val="003E31F8"/>
    <w:rsid w:val="004326B2"/>
    <w:rsid w:val="00622065"/>
    <w:rsid w:val="0076093B"/>
    <w:rsid w:val="00781649"/>
    <w:rsid w:val="00840B50"/>
    <w:rsid w:val="009B02A8"/>
    <w:rsid w:val="00C073AE"/>
    <w:rsid w:val="00CD6CE8"/>
    <w:rsid w:val="00DB6941"/>
    <w:rsid w:val="00DE76C6"/>
    <w:rsid w:val="00DF2E2C"/>
    <w:rsid w:val="00E5299E"/>
    <w:rsid w:val="00EF2646"/>
    <w:rsid w:val="00F31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24FCF"/>
  <w15:chartTrackingRefBased/>
  <w15:docId w15:val="{8776350B-43FA-4B82-BA63-37C7F5CDB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065"/>
    <w:pPr>
      <w:ind w:left="720"/>
      <w:contextualSpacing/>
    </w:pPr>
  </w:style>
  <w:style w:type="table" w:styleId="TableGrid">
    <w:name w:val="Table Grid"/>
    <w:basedOn w:val="TableNormal"/>
    <w:uiPriority w:val="39"/>
    <w:rsid w:val="009B0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E31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61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Gainsborough Parish Church School</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Whelan</dc:creator>
  <cp:keywords/>
  <dc:description/>
  <cp:lastModifiedBy>Katie Whelan</cp:lastModifiedBy>
  <cp:revision>3</cp:revision>
  <dcterms:created xsi:type="dcterms:W3CDTF">2024-04-17T11:01:00Z</dcterms:created>
  <dcterms:modified xsi:type="dcterms:W3CDTF">2024-04-17T13:42:00Z</dcterms:modified>
</cp:coreProperties>
</file>